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65F0" w:rsidRDefault="00EE0111">
      <w:pPr>
        <w:pStyle w:val="Normal1"/>
      </w:pPr>
      <w:r>
        <w:rPr>
          <w:b/>
        </w:rPr>
        <w:t>ANALÜÜSI VORM</w:t>
      </w:r>
      <w:r>
        <w:rPr>
          <w:noProof/>
        </w:rPr>
        <w:drawing>
          <wp:anchor distT="0" distB="0" distL="114300" distR="114300" simplePos="0" relativeHeight="251658240" behindDoc="0" locked="0" layoutInCell="0" allowOverlap="0">
            <wp:simplePos x="0" y="0"/>
            <wp:positionH relativeFrom="margin">
              <wp:posOffset>3844925</wp:posOffset>
            </wp:positionH>
            <wp:positionV relativeFrom="paragraph">
              <wp:posOffset>-27939</wp:posOffset>
            </wp:positionV>
            <wp:extent cx="1971675" cy="9906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cstate="print"/>
                    <a:srcRect/>
                    <a:stretch>
                      <a:fillRect/>
                    </a:stretch>
                  </pic:blipFill>
                  <pic:spPr>
                    <a:xfrm>
                      <a:off x="0" y="0"/>
                      <a:ext cx="1971675" cy="990600"/>
                    </a:xfrm>
                    <a:prstGeom prst="rect">
                      <a:avLst/>
                    </a:prstGeom>
                    <a:ln/>
                  </pic:spPr>
                </pic:pic>
              </a:graphicData>
            </a:graphic>
          </wp:anchor>
        </w:drawing>
      </w:r>
    </w:p>
    <w:p w:rsidR="00F665F0" w:rsidRDefault="00EE0111">
      <w:pPr>
        <w:pStyle w:val="Normal1"/>
      </w:pPr>
      <w:r>
        <w:rPr>
          <w:b/>
          <w:sz w:val="28"/>
          <w:szCs w:val="28"/>
        </w:rPr>
        <w:t>Sotsiaalteenuste arendamine maakondades</w:t>
      </w:r>
    </w:p>
    <w:p w:rsidR="00F665F0" w:rsidRDefault="00EE0111">
      <w:pPr>
        <w:pStyle w:val="Normal1"/>
      </w:pPr>
      <w:r>
        <w:rPr>
          <w:b/>
          <w:sz w:val="28"/>
          <w:szCs w:val="28"/>
        </w:rPr>
        <w:t>2016 – 2020</w:t>
      </w:r>
    </w:p>
    <w:p w:rsidR="00F665F0" w:rsidRDefault="00EE0111">
      <w:pPr>
        <w:pStyle w:val="Normal1"/>
      </w:pPr>
      <w:r>
        <w:t>Meede "Tööturul osalemist toetavad hoolekandeteenused"</w:t>
      </w:r>
    </w:p>
    <w:p w:rsidR="00F665F0" w:rsidRDefault="00EE0111">
      <w:pPr>
        <w:pStyle w:val="Normal1"/>
      </w:pPr>
      <w:r>
        <w:rPr>
          <w:b/>
          <w:sz w:val="28"/>
          <w:szCs w:val="28"/>
        </w:rPr>
        <w:t>VALGA MAAKOND</w:t>
      </w:r>
    </w:p>
    <w:p w:rsidR="00F665F0" w:rsidRDefault="00F665F0">
      <w:pPr>
        <w:pStyle w:val="Normal1"/>
        <w:tabs>
          <w:tab w:val="left" w:pos="2480"/>
        </w:tabs>
        <w:spacing w:after="0" w:line="240" w:lineRule="auto"/>
        <w:ind w:left="70"/>
      </w:pPr>
    </w:p>
    <w:p w:rsidR="002E270B" w:rsidRPr="002E270B" w:rsidRDefault="002E270B" w:rsidP="002E270B">
      <w:pPr>
        <w:pStyle w:val="Normaallaad1"/>
        <w:tabs>
          <w:tab w:val="left" w:pos="2480"/>
        </w:tabs>
        <w:spacing w:after="0" w:line="240" w:lineRule="auto"/>
        <w:jc w:val="both"/>
        <w:rPr>
          <w:rFonts w:asciiTheme="minorHAnsi" w:hAnsiTheme="minorHAnsi"/>
        </w:rPr>
      </w:pPr>
      <w:r w:rsidRPr="002E270B">
        <w:rPr>
          <w:rFonts w:asciiTheme="minorHAnsi" w:eastAsia="Times New Roman" w:hAnsiTheme="minorHAnsi" w:cs="Times New Roman"/>
        </w:rPr>
        <w:t xml:space="preserve">Koostaja: </w:t>
      </w:r>
      <w:r w:rsidRPr="002E270B">
        <w:rPr>
          <w:rFonts w:asciiTheme="minorHAnsi" w:eastAsia="Times New Roman" w:hAnsiTheme="minorHAnsi" w:cs="Times New Roman"/>
        </w:rPr>
        <w:tab/>
        <w:t>Meeli Tuubel, SA Valgamaa Arenguagentuur</w:t>
      </w:r>
    </w:p>
    <w:p w:rsidR="002E270B" w:rsidRPr="002E270B" w:rsidRDefault="002E270B" w:rsidP="002E270B">
      <w:pPr>
        <w:pStyle w:val="Normaallaad1"/>
        <w:tabs>
          <w:tab w:val="left" w:pos="2480"/>
        </w:tabs>
        <w:spacing w:after="0" w:line="240" w:lineRule="auto"/>
        <w:ind w:left="720" w:firstLine="720"/>
        <w:jc w:val="both"/>
        <w:rPr>
          <w:rFonts w:asciiTheme="minorHAnsi" w:hAnsiTheme="minorHAnsi"/>
        </w:rPr>
      </w:pPr>
      <w:r w:rsidRPr="002E270B">
        <w:rPr>
          <w:rFonts w:asciiTheme="minorHAnsi" w:eastAsia="Times New Roman" w:hAnsiTheme="minorHAnsi" w:cs="Times New Roman"/>
        </w:rPr>
        <w:tab/>
        <w:t>Ülla Visnapuu, SA Valgamaa Arenguagentuur</w:t>
      </w:r>
    </w:p>
    <w:p w:rsidR="00F665F0" w:rsidRPr="002E270B" w:rsidRDefault="00F665F0">
      <w:pPr>
        <w:pStyle w:val="Normal1"/>
        <w:tabs>
          <w:tab w:val="left" w:pos="2480"/>
        </w:tabs>
        <w:spacing w:after="0" w:line="240" w:lineRule="auto"/>
        <w:rPr>
          <w:rFonts w:asciiTheme="minorHAnsi" w:hAnsiTheme="minorHAnsi"/>
        </w:rPr>
      </w:pPr>
    </w:p>
    <w:p w:rsidR="00F665F0" w:rsidRPr="002E270B" w:rsidRDefault="00F665F0">
      <w:pPr>
        <w:pStyle w:val="Normal1"/>
        <w:jc w:val="both"/>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Milliseid hoolekandeteenused on maakonnas plaanis eelisarendada erivajadusega, hoolduskoormusega ja toimetulekuraskustes inimestele? Kui on plaanis teenuste arendus väljaspool meedet „Tööturul osalemist toetavad hoolekandeteenused“, siis palun märkida, millistest vahenditest.</w:t>
      </w:r>
    </w:p>
    <w:p w:rsidR="00F665F0" w:rsidRPr="00F1181B" w:rsidRDefault="00F665F0">
      <w:pPr>
        <w:pStyle w:val="Normal1"/>
        <w:spacing w:after="0" w:line="240" w:lineRule="auto"/>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Valgamaal 2015. a lõpus ja 2016 a. alguses läbi viidud sotsiaalteenuste kaardistuse ja arendusseminaride kaudu kogutud andmete ja arutelude tulemusena, kus osalesid omavalitsusjuhid (vallavanemad, volikogude esimehed ja liikmed), sotsiaaltöötajad, arendusspetsialistid, sotsiaalteenuste osutajad ja sihtgruppide esindusorganisatsioonid (Valgamaa Puuetega Inimeste Koda, Eesti Omastehooldus), jt huvigrupid (Valgamaa Kutseõppekeskus), markeeriti arendustena järgmised teenused ja tegevused:</w:t>
      </w:r>
    </w:p>
    <w:p w:rsidR="00F665F0" w:rsidRPr="00F1181B" w:rsidRDefault="00EE0111">
      <w:pPr>
        <w:pStyle w:val="Normal1"/>
        <w:numPr>
          <w:ilvl w:val="1"/>
          <w:numId w:val="3"/>
        </w:numPr>
        <w:spacing w:after="0" w:line="240" w:lineRule="auto"/>
        <w:ind w:hanging="360"/>
        <w:contextualSpacing/>
        <w:jc w:val="both"/>
        <w:rPr>
          <w:rFonts w:asciiTheme="minorHAnsi" w:eastAsia="Arial" w:hAnsiTheme="minorHAnsi" w:cs="Arial"/>
        </w:rPr>
      </w:pPr>
      <w:r w:rsidRPr="00F1181B">
        <w:rPr>
          <w:rFonts w:asciiTheme="minorHAnsi" w:eastAsia="Arial" w:hAnsiTheme="minorHAnsi" w:cs="Arial"/>
        </w:rPr>
        <w:t>sotsiaaltransport</w:t>
      </w:r>
    </w:p>
    <w:p w:rsidR="00F665F0" w:rsidRPr="00F1181B" w:rsidRDefault="00EE0111">
      <w:pPr>
        <w:pStyle w:val="Normal1"/>
        <w:numPr>
          <w:ilvl w:val="1"/>
          <w:numId w:val="3"/>
        </w:numPr>
        <w:spacing w:after="0" w:line="240" w:lineRule="auto"/>
        <w:ind w:hanging="360"/>
        <w:contextualSpacing/>
        <w:jc w:val="both"/>
        <w:rPr>
          <w:rFonts w:asciiTheme="minorHAnsi" w:eastAsia="Arial" w:hAnsiTheme="minorHAnsi" w:cs="Arial"/>
        </w:rPr>
      </w:pPr>
      <w:r w:rsidRPr="00F1181B">
        <w:rPr>
          <w:rFonts w:asciiTheme="minorHAnsi" w:eastAsia="Arial" w:hAnsiTheme="minorHAnsi" w:cs="Arial"/>
        </w:rPr>
        <w:t>koduteenused</w:t>
      </w:r>
    </w:p>
    <w:p w:rsidR="00F665F0" w:rsidRPr="00F1181B" w:rsidRDefault="00EE0111">
      <w:pPr>
        <w:pStyle w:val="Normal1"/>
        <w:numPr>
          <w:ilvl w:val="1"/>
          <w:numId w:val="3"/>
        </w:numPr>
        <w:spacing w:after="0" w:line="240" w:lineRule="auto"/>
        <w:ind w:hanging="360"/>
        <w:contextualSpacing/>
        <w:jc w:val="both"/>
        <w:rPr>
          <w:rFonts w:asciiTheme="minorHAnsi" w:eastAsia="Arial" w:hAnsiTheme="minorHAnsi" w:cs="Arial"/>
        </w:rPr>
      </w:pPr>
      <w:r w:rsidRPr="00F1181B">
        <w:rPr>
          <w:rFonts w:asciiTheme="minorHAnsi" w:eastAsia="Arial" w:hAnsiTheme="minorHAnsi" w:cs="Arial"/>
        </w:rPr>
        <w:t>tugiisikuteenus</w:t>
      </w:r>
    </w:p>
    <w:p w:rsidR="00F665F0" w:rsidRPr="00F1181B" w:rsidRDefault="00EE0111">
      <w:pPr>
        <w:pStyle w:val="Normal1"/>
        <w:numPr>
          <w:ilvl w:val="1"/>
          <w:numId w:val="3"/>
        </w:numPr>
        <w:spacing w:after="0" w:line="240" w:lineRule="auto"/>
        <w:ind w:hanging="360"/>
        <w:contextualSpacing/>
        <w:jc w:val="both"/>
        <w:rPr>
          <w:rFonts w:asciiTheme="minorHAnsi" w:eastAsia="Arial" w:hAnsiTheme="minorHAnsi" w:cs="Arial"/>
        </w:rPr>
      </w:pPr>
      <w:r w:rsidRPr="00F1181B">
        <w:rPr>
          <w:rFonts w:asciiTheme="minorHAnsi" w:eastAsia="Arial" w:hAnsiTheme="minorHAnsi" w:cs="Arial"/>
        </w:rPr>
        <w:t>üldhooldusteenus, sh päevahooldus ja intervallhooldus</w:t>
      </w:r>
    </w:p>
    <w:p w:rsidR="00F665F0" w:rsidRPr="00F1181B" w:rsidRDefault="00EE0111">
      <w:pPr>
        <w:pStyle w:val="Normal1"/>
        <w:numPr>
          <w:ilvl w:val="1"/>
          <w:numId w:val="3"/>
        </w:numPr>
        <w:spacing w:after="0" w:line="240" w:lineRule="auto"/>
        <w:ind w:hanging="360"/>
        <w:contextualSpacing/>
        <w:jc w:val="both"/>
        <w:rPr>
          <w:rFonts w:asciiTheme="minorHAnsi" w:eastAsia="Arial" w:hAnsiTheme="minorHAnsi" w:cs="Arial"/>
        </w:rPr>
      </w:pPr>
      <w:r w:rsidRPr="00F1181B">
        <w:rPr>
          <w:rFonts w:asciiTheme="minorHAnsi" w:eastAsia="Arial" w:hAnsiTheme="minorHAnsi" w:cs="Arial"/>
        </w:rPr>
        <w:t>isikliku abistaja teenus</w:t>
      </w:r>
    </w:p>
    <w:p w:rsidR="00F1181B" w:rsidRDefault="00F1181B">
      <w:pPr>
        <w:pStyle w:val="Normal1"/>
        <w:spacing w:after="0" w:line="240" w:lineRule="auto"/>
        <w:jc w:val="both"/>
        <w:rPr>
          <w:rFonts w:asciiTheme="minorHAnsi" w:eastAsia="Arial" w:hAnsiTheme="minorHAnsi" w:cs="Arial"/>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 xml:space="preserve">Kõikide eelnevate teenuste arendamiseks ja uute lahenduste pakkumiseks hakkab tugiteenuseid ja erilahendusi pakkuma sotsiaalhoolekande kompetentsikeskus Valgamaa Kutseõppekeskuse juures (Valgamaa Hõbemajanduse kompetentsikeskus), mille käivitamiseks taotletakse rahastust regionaalsete kompetentsikeskuste arendamise programmist. Hooldusteenuseid arendatakse „Tööturul osalemist toetavate hoolekandeteenuste“ meetmest. Kõikides arendustes osalevad kõik Valgamaa kohalikud omavalitsused omaosalusega ning mõningate teenuste arendustegevustes võimalik ka teenuseosutajate rahaline partnerlus. </w:t>
      </w:r>
    </w:p>
    <w:p w:rsidR="00F665F0" w:rsidRPr="00F1181B" w:rsidRDefault="00F665F0">
      <w:pPr>
        <w:pStyle w:val="Normal1"/>
        <w:spacing w:after="0" w:line="240" w:lineRule="auto"/>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Teenused valiti välja põhimõttel, kas need üldse puuduvad Valgamaa omavalitsustes nagu tugiisik, isiklik abistaja, päevahooldus või on teenuse järele vajadus väga suur ja olemasolevad lahendused ei leevenda olukorda nagu sotsiaaltransport, koduteenused.</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 xml:space="preserve">Välisvahenditest mittetoetatavaid teenuseid arendatakse vastavalt omavalitsuste eelarvelistele võimalustele. Olulisena märkisid omavalitsused siin sotsiaalelamispindade renoveerimist ja teenuse laiendamist, üldhooldekodude renoveerimist keskkonnasäästlikele kütteviisidele üleminekuks ja </w:t>
      </w:r>
      <w:r w:rsidRPr="00F1181B">
        <w:rPr>
          <w:rFonts w:asciiTheme="minorHAnsi" w:eastAsia="Arial" w:hAnsiTheme="minorHAnsi" w:cs="Arial"/>
        </w:rPr>
        <w:lastRenderedPageBreak/>
        <w:t xml:space="preserve">energiasäästu lahenduste loomiseks, võlanõustamisteenuse kättesaadavuse parandamist. Teenuseosutajad rõhutasid teenuste parema rahastamise vajadust. Huvigruppe esindavad organisatsioonid märkisid alternatiivsete hooldusvormide arendamise vajadust, nagu omastehoolduses asendushooldaja, täiskasvanu perekonnas hooldamine.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 xml:space="preserve">Millised on arendatavate teenuste sihtrühmad (palun kirjelda), saajate arv hetkeseisuga ja milline saab olema arenduse tulemusena teenuse saajate arv? (Excelist baastase ja sihttase) </w:t>
      </w:r>
    </w:p>
    <w:p w:rsidR="00F665F0" w:rsidRPr="00F1181B" w:rsidRDefault="00F665F0">
      <w:pPr>
        <w:pStyle w:val="Normal1"/>
        <w:spacing w:after="0" w:line="240" w:lineRule="auto"/>
        <w:rPr>
          <w:rFonts w:asciiTheme="minorHAnsi" w:hAnsiTheme="minorHAnsi"/>
        </w:rPr>
      </w:pPr>
    </w:p>
    <w:p w:rsidR="00F665F0" w:rsidRPr="00F1181B" w:rsidRDefault="00051369">
      <w:pPr>
        <w:pStyle w:val="Normal1"/>
        <w:spacing w:after="0" w:line="240" w:lineRule="auto"/>
        <w:rPr>
          <w:rFonts w:asciiTheme="minorHAnsi" w:hAnsiTheme="minorHAnsi"/>
        </w:rPr>
      </w:pPr>
      <w:r>
        <w:rPr>
          <w:rFonts w:asciiTheme="minorHAnsi" w:eastAsia="Arial" w:hAnsiTheme="minorHAnsi" w:cs="Arial"/>
        </w:rPr>
        <w:t>Arendatavate teenuste sihtrühmad on t</w:t>
      </w:r>
      <w:r w:rsidR="00EE0111" w:rsidRPr="00F1181B">
        <w:rPr>
          <w:rFonts w:asciiTheme="minorHAnsi" w:eastAsia="Arial" w:hAnsiTheme="minorHAnsi" w:cs="Arial"/>
        </w:rPr>
        <w:t>ööealised isikud, kes on</w:t>
      </w:r>
      <w:r>
        <w:rPr>
          <w:rFonts w:asciiTheme="minorHAnsi" w:eastAsia="Arial" w:hAnsiTheme="minorHAnsi" w:cs="Arial"/>
        </w:rPr>
        <w:t>:</w:t>
      </w:r>
    </w:p>
    <w:p w:rsidR="00F665F0" w:rsidRPr="00F1181B" w:rsidRDefault="00EE0111">
      <w:pPr>
        <w:pStyle w:val="Normal1"/>
        <w:numPr>
          <w:ilvl w:val="0"/>
          <w:numId w:val="4"/>
        </w:numPr>
        <w:spacing w:after="0" w:line="240" w:lineRule="auto"/>
        <w:ind w:hanging="360"/>
        <w:contextualSpacing/>
        <w:rPr>
          <w:rFonts w:asciiTheme="minorHAnsi" w:hAnsiTheme="minorHAnsi"/>
        </w:rPr>
      </w:pPr>
      <w:r w:rsidRPr="00F1181B">
        <w:rPr>
          <w:rFonts w:asciiTheme="minorHAnsi" w:eastAsia="Arial" w:hAnsiTheme="minorHAnsi" w:cs="Arial"/>
        </w:rPr>
        <w:t>erivajadusega ning võimelised tööturule sisenema</w:t>
      </w:r>
    </w:p>
    <w:p w:rsidR="00F665F0" w:rsidRPr="00051369" w:rsidRDefault="00EE0111">
      <w:pPr>
        <w:pStyle w:val="Normal1"/>
        <w:numPr>
          <w:ilvl w:val="0"/>
          <w:numId w:val="4"/>
        </w:numPr>
        <w:spacing w:after="0" w:line="240" w:lineRule="auto"/>
        <w:ind w:hanging="360"/>
        <w:contextualSpacing/>
        <w:rPr>
          <w:rFonts w:asciiTheme="minorHAnsi" w:hAnsiTheme="minorHAnsi"/>
        </w:rPr>
      </w:pPr>
      <w:r w:rsidRPr="00F1181B">
        <w:rPr>
          <w:rFonts w:asciiTheme="minorHAnsi" w:eastAsia="Arial" w:hAnsiTheme="minorHAnsi" w:cs="Arial"/>
        </w:rPr>
        <w:t>hoolduskoormusega isikud</w:t>
      </w:r>
    </w:p>
    <w:p w:rsidR="00051369" w:rsidRPr="00F1181B" w:rsidRDefault="00051369" w:rsidP="00051369">
      <w:pPr>
        <w:pStyle w:val="Normal1"/>
        <w:spacing w:after="0" w:line="240" w:lineRule="auto"/>
        <w:contextualSpacing/>
        <w:rPr>
          <w:rFonts w:asciiTheme="minorHAnsi" w:hAnsiTheme="minorHAnsi"/>
        </w:rPr>
      </w:pPr>
    </w:p>
    <w:tbl>
      <w:tblPr>
        <w:tblStyle w:val="Kontuurtabel"/>
        <w:tblW w:w="0" w:type="auto"/>
        <w:tblLook w:val="04A0"/>
      </w:tblPr>
      <w:tblGrid>
        <w:gridCol w:w="3652"/>
        <w:gridCol w:w="1985"/>
        <w:gridCol w:w="1275"/>
      </w:tblGrid>
      <w:tr w:rsidR="00051369" w:rsidTr="00D850E9">
        <w:tc>
          <w:tcPr>
            <w:tcW w:w="3652" w:type="dxa"/>
          </w:tcPr>
          <w:p w:rsidR="00051369" w:rsidRPr="00460931" w:rsidRDefault="00051369" w:rsidP="006337F3">
            <w:pPr>
              <w:jc w:val="both"/>
              <w:rPr>
                <w:rFonts w:cs="Times New Roman"/>
                <w:b/>
              </w:rPr>
            </w:pPr>
            <w:r w:rsidRPr="00460931">
              <w:rPr>
                <w:rFonts w:cs="Times New Roman"/>
                <w:b/>
              </w:rPr>
              <w:t>Teenus</w:t>
            </w:r>
          </w:p>
        </w:tc>
        <w:tc>
          <w:tcPr>
            <w:tcW w:w="1985" w:type="dxa"/>
          </w:tcPr>
          <w:p w:rsidR="00051369" w:rsidRPr="00460931" w:rsidRDefault="00051369" w:rsidP="006337F3">
            <w:pPr>
              <w:jc w:val="both"/>
              <w:rPr>
                <w:rFonts w:cs="Times New Roman"/>
                <w:b/>
              </w:rPr>
            </w:pPr>
            <w:r>
              <w:rPr>
                <w:rFonts w:cs="Times New Roman"/>
                <w:b/>
              </w:rPr>
              <w:t>Baastase</w:t>
            </w:r>
          </w:p>
        </w:tc>
        <w:tc>
          <w:tcPr>
            <w:tcW w:w="1275" w:type="dxa"/>
          </w:tcPr>
          <w:p w:rsidR="00051369" w:rsidRPr="00460931" w:rsidRDefault="00051369" w:rsidP="006337F3">
            <w:pPr>
              <w:jc w:val="both"/>
              <w:rPr>
                <w:rFonts w:cs="Times New Roman"/>
                <w:b/>
              </w:rPr>
            </w:pPr>
            <w:r w:rsidRPr="00460931">
              <w:rPr>
                <w:rFonts w:cs="Times New Roman"/>
                <w:b/>
              </w:rPr>
              <w:t>Sihttase</w:t>
            </w:r>
          </w:p>
        </w:tc>
      </w:tr>
      <w:tr w:rsidR="00051369" w:rsidTr="00D850E9">
        <w:tc>
          <w:tcPr>
            <w:tcW w:w="3652" w:type="dxa"/>
          </w:tcPr>
          <w:p w:rsidR="00051369" w:rsidRDefault="00051369" w:rsidP="006337F3">
            <w:pPr>
              <w:jc w:val="both"/>
              <w:rPr>
                <w:rFonts w:cs="Times New Roman"/>
              </w:rPr>
            </w:pPr>
            <w:r>
              <w:rPr>
                <w:rFonts w:cs="Times New Roman"/>
              </w:rPr>
              <w:t>Sotsiaaltranspordi teenus</w:t>
            </w:r>
          </w:p>
        </w:tc>
        <w:tc>
          <w:tcPr>
            <w:tcW w:w="1985" w:type="dxa"/>
          </w:tcPr>
          <w:p w:rsidR="00051369" w:rsidRDefault="00051369" w:rsidP="00051369">
            <w:pPr>
              <w:jc w:val="right"/>
              <w:rPr>
                <w:rFonts w:cs="Times New Roman"/>
              </w:rPr>
            </w:pPr>
            <w:r>
              <w:rPr>
                <w:rFonts w:cs="Times New Roman"/>
              </w:rPr>
              <w:t>220</w:t>
            </w:r>
          </w:p>
        </w:tc>
        <w:tc>
          <w:tcPr>
            <w:tcW w:w="1275" w:type="dxa"/>
          </w:tcPr>
          <w:p w:rsidR="00051369" w:rsidRPr="0073591B" w:rsidRDefault="00D850E9" w:rsidP="00051369">
            <w:pPr>
              <w:jc w:val="right"/>
              <w:rPr>
                <w:rFonts w:cs="Times New Roman"/>
              </w:rPr>
            </w:pPr>
            <w:r>
              <w:rPr>
                <w:rFonts w:cs="Times New Roman"/>
              </w:rPr>
              <w:t>4</w:t>
            </w:r>
            <w:r w:rsidR="00EE2C56" w:rsidRPr="0073591B">
              <w:rPr>
                <w:rFonts w:cs="Times New Roman"/>
              </w:rPr>
              <w:t>50</w:t>
            </w:r>
          </w:p>
        </w:tc>
      </w:tr>
      <w:tr w:rsidR="00051369" w:rsidTr="00D850E9">
        <w:tc>
          <w:tcPr>
            <w:tcW w:w="3652" w:type="dxa"/>
          </w:tcPr>
          <w:p w:rsidR="00051369" w:rsidRDefault="00051369" w:rsidP="006337F3">
            <w:pPr>
              <w:jc w:val="both"/>
              <w:rPr>
                <w:rFonts w:cs="Times New Roman"/>
              </w:rPr>
            </w:pPr>
            <w:r>
              <w:rPr>
                <w:rFonts w:cs="Times New Roman"/>
              </w:rPr>
              <w:t>Päeva- ja intervallhooldus</w:t>
            </w:r>
          </w:p>
        </w:tc>
        <w:tc>
          <w:tcPr>
            <w:tcW w:w="1985" w:type="dxa"/>
          </w:tcPr>
          <w:p w:rsidR="00051369" w:rsidRDefault="008460C7" w:rsidP="00051369">
            <w:pPr>
              <w:jc w:val="right"/>
              <w:rPr>
                <w:rFonts w:cs="Times New Roman"/>
              </w:rPr>
            </w:pPr>
            <w:r>
              <w:rPr>
                <w:rFonts w:cs="Times New Roman"/>
              </w:rPr>
              <w:t>teadmata</w:t>
            </w:r>
          </w:p>
        </w:tc>
        <w:tc>
          <w:tcPr>
            <w:tcW w:w="1275" w:type="dxa"/>
          </w:tcPr>
          <w:p w:rsidR="00051369" w:rsidRPr="0073591B" w:rsidRDefault="008460C7" w:rsidP="00051369">
            <w:pPr>
              <w:jc w:val="right"/>
              <w:rPr>
                <w:rFonts w:cs="Times New Roman"/>
              </w:rPr>
            </w:pPr>
            <w:r>
              <w:rPr>
                <w:rFonts w:cs="Times New Roman"/>
              </w:rPr>
              <w:t>7</w:t>
            </w:r>
            <w:r w:rsidR="0073591B" w:rsidRPr="0073591B">
              <w:rPr>
                <w:rFonts w:cs="Times New Roman"/>
              </w:rPr>
              <w:t>0</w:t>
            </w:r>
          </w:p>
        </w:tc>
      </w:tr>
      <w:tr w:rsidR="00051369" w:rsidTr="00D850E9">
        <w:tc>
          <w:tcPr>
            <w:tcW w:w="3652" w:type="dxa"/>
          </w:tcPr>
          <w:p w:rsidR="00051369" w:rsidRDefault="0073591B" w:rsidP="006337F3">
            <w:pPr>
              <w:jc w:val="both"/>
              <w:rPr>
                <w:rFonts w:cs="Times New Roman"/>
              </w:rPr>
            </w:pPr>
            <w:r>
              <w:rPr>
                <w:rFonts w:cs="Times New Roman"/>
              </w:rPr>
              <w:t>Tugiisiku</w:t>
            </w:r>
            <w:r w:rsidR="008460C7">
              <w:rPr>
                <w:rFonts w:cs="Times New Roman"/>
              </w:rPr>
              <w:t xml:space="preserve">- ja isikliku abistaja </w:t>
            </w:r>
            <w:r w:rsidR="00051369">
              <w:rPr>
                <w:rFonts w:cs="Times New Roman"/>
              </w:rPr>
              <w:t>teenus</w:t>
            </w:r>
          </w:p>
        </w:tc>
        <w:tc>
          <w:tcPr>
            <w:tcW w:w="1985" w:type="dxa"/>
          </w:tcPr>
          <w:p w:rsidR="00051369" w:rsidRDefault="00051369" w:rsidP="00051369">
            <w:pPr>
              <w:jc w:val="right"/>
              <w:rPr>
                <w:rFonts w:cs="Times New Roman"/>
              </w:rPr>
            </w:pPr>
            <w:r>
              <w:rPr>
                <w:rFonts w:cs="Times New Roman"/>
              </w:rPr>
              <w:t>40</w:t>
            </w:r>
          </w:p>
        </w:tc>
        <w:tc>
          <w:tcPr>
            <w:tcW w:w="1275" w:type="dxa"/>
          </w:tcPr>
          <w:p w:rsidR="00051369" w:rsidRPr="0073591B" w:rsidRDefault="008460C7" w:rsidP="00051369">
            <w:pPr>
              <w:jc w:val="right"/>
              <w:rPr>
                <w:rFonts w:cs="Times New Roman"/>
              </w:rPr>
            </w:pPr>
            <w:r>
              <w:rPr>
                <w:rFonts w:cs="Times New Roman"/>
              </w:rPr>
              <w:t>200</w:t>
            </w:r>
          </w:p>
        </w:tc>
      </w:tr>
      <w:tr w:rsidR="00051369" w:rsidTr="00D850E9">
        <w:tc>
          <w:tcPr>
            <w:tcW w:w="3652" w:type="dxa"/>
          </w:tcPr>
          <w:p w:rsidR="00051369" w:rsidRDefault="00051369" w:rsidP="006337F3">
            <w:pPr>
              <w:jc w:val="both"/>
              <w:rPr>
                <w:rFonts w:cs="Times New Roman"/>
              </w:rPr>
            </w:pPr>
            <w:r>
              <w:rPr>
                <w:rFonts w:cs="Times New Roman"/>
              </w:rPr>
              <w:t>Koduteenus</w:t>
            </w:r>
          </w:p>
        </w:tc>
        <w:tc>
          <w:tcPr>
            <w:tcW w:w="1985" w:type="dxa"/>
          </w:tcPr>
          <w:p w:rsidR="00051369" w:rsidRDefault="005970EC" w:rsidP="00051369">
            <w:pPr>
              <w:jc w:val="right"/>
              <w:rPr>
                <w:rFonts w:cs="Times New Roman"/>
              </w:rPr>
            </w:pPr>
            <w:r>
              <w:rPr>
                <w:rFonts w:cs="Times New Roman"/>
              </w:rPr>
              <w:t>307</w:t>
            </w:r>
          </w:p>
        </w:tc>
        <w:tc>
          <w:tcPr>
            <w:tcW w:w="1275" w:type="dxa"/>
          </w:tcPr>
          <w:p w:rsidR="00051369" w:rsidRPr="0073591B" w:rsidRDefault="005970EC" w:rsidP="00051369">
            <w:pPr>
              <w:jc w:val="right"/>
              <w:rPr>
                <w:rFonts w:cs="Times New Roman"/>
              </w:rPr>
            </w:pPr>
            <w:r>
              <w:rPr>
                <w:rFonts w:cs="Times New Roman"/>
              </w:rPr>
              <w:t>440</w:t>
            </w:r>
          </w:p>
        </w:tc>
      </w:tr>
    </w:tbl>
    <w:p w:rsidR="00F665F0" w:rsidRPr="00F1181B" w:rsidRDefault="00F665F0" w:rsidP="0073591B">
      <w:pPr>
        <w:pStyle w:val="Normal1"/>
        <w:spacing w:after="0" w:line="240" w:lineRule="auto"/>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 xml:space="preserve">Millised on teenuste osutamise toimepiirkonnad, kuidas need on määratletud?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color w:val="2A2A2A"/>
          <w:highlight w:val="white"/>
        </w:rPr>
        <w:t>Vaatamata sellele, milliseks kujuneb Valgamaa haldusjaotus 2017.aastal, lähtutakse sotsiaalteenuste planeerimisel ja osutamisel ajalooliselt välja kujunenud tõmbekeskustest ja -piirkondadest.</w:t>
      </w:r>
      <w:r w:rsidRPr="00F1181B">
        <w:rPr>
          <w:rFonts w:asciiTheme="minorHAnsi" w:eastAsia="Arial" w:hAnsiTheme="minorHAnsi" w:cs="Arial"/>
        </w:rPr>
        <w:t xml:space="preserve"> 2013.aastast on Valgamaa Omavalitsuste Liidus kokku lepitud ühtne seisukoht tõmbekeskuste osas. Määratletud on kolm tõmbekeskust: Valga linn, Tõrva linn ja Otepää vald.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Teenuste osutamise toimepiirkonnad ongi Valgamaal määratletud ülalnimetatud pikemaajaliselt välja kujunenud tõmbekeskuste põhjal. Toimepiirkondade üle aruteludes vaidlusi ega erimeelsusi ei olnud. Võimalik tulevane ühinemine ei pruugi aga kattuda toimepiirkondadega.</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Tõmbekeskuste põhiselt on toimepiirkonnad järgmiste omavalitsuste põhiselt:</w:t>
      </w: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I Tõrva piirkond: Tõrva linn, Helme, Hummuli, Põdrala vald</w:t>
      </w: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II Valga piirkond: Valga linn, Karula, Taheva, Tõlliste, Õru vald</w:t>
      </w: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 xml:space="preserve">III Otepää piirkond: Otepää, Sangaste, Puka, Palupera vald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noProof/>
        </w:rPr>
        <w:drawing>
          <wp:inline distT="114300" distB="114300" distL="114300" distR="114300">
            <wp:extent cx="1819275" cy="1924049"/>
            <wp:effectExtent l="19050" t="0" r="9525"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cstate="print"/>
                    <a:srcRect/>
                    <a:stretch>
                      <a:fillRect/>
                    </a:stretch>
                  </pic:blipFill>
                  <pic:spPr>
                    <a:xfrm>
                      <a:off x="0" y="0"/>
                      <a:ext cx="1819078" cy="1923841"/>
                    </a:xfrm>
                    <a:prstGeom prst="rect">
                      <a:avLst/>
                    </a:prstGeom>
                    <a:ln/>
                  </pic:spPr>
                </pic:pic>
              </a:graphicData>
            </a:graphic>
          </wp:inline>
        </w:drawing>
      </w:r>
    </w:p>
    <w:p w:rsidR="00F665F0" w:rsidRPr="00F1181B" w:rsidRDefault="00EE0111">
      <w:pPr>
        <w:pStyle w:val="Normal1"/>
        <w:spacing w:after="0" w:line="240" w:lineRule="auto"/>
        <w:jc w:val="both"/>
        <w:rPr>
          <w:rFonts w:asciiTheme="minorHAnsi" w:hAnsiTheme="minorHAnsi"/>
        </w:rPr>
      </w:pPr>
      <w:r w:rsidRPr="00F1181B">
        <w:rPr>
          <w:rFonts w:asciiTheme="minorHAnsi" w:eastAsia="Times New Roman" w:hAnsiTheme="minorHAnsi" w:cs="Times New Roman"/>
        </w:rPr>
        <w:t>Joonis 1. Valgamaa toimepiirkonnad</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lastRenderedPageBreak/>
        <w:t xml:space="preserve">Rahvastikuregistri </w:t>
      </w:r>
      <w:r w:rsidR="00456271">
        <w:rPr>
          <w:rFonts w:asciiTheme="minorHAnsi" w:hAnsiTheme="minorHAnsi"/>
        </w:rPr>
        <w:t xml:space="preserve">01.03.2016 andmetel elab </w:t>
      </w:r>
      <w:r w:rsidRPr="00F1181B">
        <w:rPr>
          <w:rFonts w:asciiTheme="minorHAnsi" w:hAnsiTheme="minorHAnsi"/>
        </w:rPr>
        <w:t xml:space="preserve">Tõrva piirkonnas 6459 elanikku, Valga piirkonnas 16 913 elanikku ja Otepää piirkonnas 7893 elanikku.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 xml:space="preserve">Väiksemamahuliste ja/või spetsiifiliste teenuste puhul peeti efektiivsemaks maakondlikku teenust, nagu näiteks sotsiaaltransport, isiklik abistaja, võlanõustamine.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 xml:space="preserve">Kuidas on kavandatud arendatavate hoolekandeteenuste arendamise ja osutamise rahastamine (rahastamisallikad, </w:t>
      </w:r>
      <w:proofErr w:type="spellStart"/>
      <w:r w:rsidRPr="00F1181B">
        <w:rPr>
          <w:rFonts w:asciiTheme="minorHAnsi" w:hAnsiTheme="minorHAnsi"/>
          <w:b/>
        </w:rPr>
        <w:t>rahastusmudelid</w:t>
      </w:r>
      <w:proofErr w:type="spellEnd"/>
      <w:r w:rsidRPr="00F1181B">
        <w:rPr>
          <w:rFonts w:asciiTheme="minorHAnsi" w:hAnsiTheme="minorHAnsi"/>
          <w:b/>
        </w:rPr>
        <w:t xml:space="preserve">) ja rahastamise jätkusuutlikkuse tagamine? </w:t>
      </w:r>
    </w:p>
    <w:p w:rsidR="00F665F0" w:rsidRPr="00F1181B" w:rsidRDefault="00F665F0">
      <w:pPr>
        <w:pStyle w:val="Normal1"/>
        <w:spacing w:after="0" w:line="240" w:lineRule="auto"/>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Omavalitsused on valmis teenuste arendamiseks panustama omafinantseeringuga avatud taotlusvooru projektides. Planeerida on vajalik teenusesaaja omaosaluse ulatus ja ühtlustamise üle erinevates omavalitsustes. Teenuste arendamise projektide järel võetakse rahastamiskohustused seaduses ettenähtud viisil omavalitsuste kanda.</w:t>
      </w:r>
    </w:p>
    <w:p w:rsidR="00F665F0" w:rsidRPr="00F1181B" w:rsidRDefault="00F665F0">
      <w:pPr>
        <w:pStyle w:val="Normal1"/>
        <w:spacing w:after="0" w:line="240" w:lineRule="auto"/>
        <w:ind w:left="284"/>
        <w:jc w:val="both"/>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 xml:space="preserve">Kuidas on planeeritud koostöö (sh KOV piiriülene) hoolekandeteenuste osutamisel, kuidas seda  edendatakse ning kuidas suurendatakse seeläbi teenuste kättesaadavust (kirjeldada otstarbekamaid koostöömudeleid).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eastAsia="Arial" w:hAnsiTheme="minorHAnsi" w:cs="Arial"/>
        </w:rPr>
        <w:t xml:space="preserve">Kõige lihtsam on koostöö omavalitsuste ühinemise järel. Erinevate omavalitsusüksuste korral lepitakse teenuste osutamine, tingimused ja rahastamine kokku, seda kas siis koostöökokkulepete või ühisasutuste kaudu. Põhiline kriteerium on, et toimepiirkonnas on teenus seda vajavale isikule ühesugustel tingimustel kättesaadav. Edasiselt on variandid, kas teenust osutab kokkulepitud teenuseosutaja või moodustatav ühine juriidiline isik. Variandid sõltuvad teenuse iseloomust. Olemasolevad teenuste korral on efektiivsem toetada ja tugevdada olemasolevaid teenuseosutajaid teenuse delegeerimisega. Uudsema teenuse korral, nagu näiteks sotsiaaltranspordi ühine rakendus, isiklik abistaja, plaaniti ühisasutuse loomist ja kompetentsikeskuse rakendamist erilahenduste loomiseks. </w:t>
      </w:r>
    </w:p>
    <w:p w:rsidR="00F665F0" w:rsidRPr="00F1181B" w:rsidRDefault="00EE0111">
      <w:pPr>
        <w:pStyle w:val="Normal1"/>
        <w:spacing w:before="240" w:after="240" w:line="276" w:lineRule="auto"/>
        <w:jc w:val="both"/>
        <w:rPr>
          <w:rFonts w:asciiTheme="minorHAnsi" w:hAnsiTheme="minorHAnsi"/>
        </w:rPr>
      </w:pPr>
      <w:r w:rsidRPr="00F1181B">
        <w:rPr>
          <w:rFonts w:asciiTheme="minorHAnsi" w:eastAsia="Arial" w:hAnsiTheme="minorHAnsi" w:cs="Arial"/>
        </w:rPr>
        <w:t>Positiivse näitena senises praktikas rakendatud omavalitsuste vahelisi koostöömudeleid välja tuua ei ole. Probleeme lahendab iga omavalitsus iseseisvalt ning teenusepõhiselt. Kogu maakonda hõlmavateks arendus- ja koostööprojektideks oodatakse senisest suuremat panust eestvedamisel ja teostamisel Valgamaa Omavalitsuste Liidult.</w:t>
      </w: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 xml:space="preserve">Kuidas on planeeritud hoolekandeteenuste arendamisel ja osutamisel koostöö teiste sektoritega, esindusorganisatsioonidega ja huvigruppidega, millised on potentsiaalsed koostööpartnerid ja mis on nende roll (Excel)?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 xml:space="preserve">Hoolekandeteenuste arendamise aruteludesse ja arendusseminaridele olid kaasatud kõik kohalikud omavalitsused, Valgamaa Puuetega Inimeste Koda, Eesti Omastehooldus, sotsiaal- ja tervishoiuteenuste osutajad jne. Kõik osapooled, sh teenuste osutajad, kes Valgamaal suuremas osas tegutsevad erasektorina, on väljendanud valmidust arendustegevustest kaasa lüüa. Valgamaa Omavalitsuste Liidus on sotsiaalteenuste kaardistust, analüüsi ja võimalikke projektiideid tutvustatud ning saavutatud kõigi Valgamaa omavalitsuste valmidus teenuste arendamisega tegeleda, osaleda ja rahaliselt panustada.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Maakonna koostööpartnerite võrgustikku kuulub palju erinevaid organisatsioone, sh teenusepakkujaid, millest Valgamaale kavandatud arendusprojektide kontekstis on olulisemad:</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lastRenderedPageBreak/>
        <w:t>MTÜ Valgamaa Omavalitsuste Liit - maakondlike arendusprojektide eestvedaja</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SA Valgamaa Arenguagentuur - KOVidele pakutav konsultatsioon maakondlike arendusprojektide koostamisel</w:t>
      </w:r>
    </w:p>
    <w:p w:rsidR="00F665F0" w:rsidRPr="00F1181B" w:rsidRDefault="000B19E8">
      <w:pPr>
        <w:pStyle w:val="Normal1"/>
        <w:numPr>
          <w:ilvl w:val="0"/>
          <w:numId w:val="5"/>
        </w:numPr>
        <w:spacing w:before="240" w:after="240" w:line="240" w:lineRule="auto"/>
        <w:ind w:hanging="360"/>
        <w:contextualSpacing/>
        <w:jc w:val="both"/>
        <w:rPr>
          <w:rFonts w:asciiTheme="minorHAnsi" w:hAnsiTheme="minorHAnsi"/>
        </w:rPr>
      </w:pPr>
      <w:r>
        <w:rPr>
          <w:rFonts w:asciiTheme="minorHAnsi" w:hAnsiTheme="minorHAnsi"/>
        </w:rPr>
        <w:t>MTÜ Valgamaa Puuetega Inimeste K</w:t>
      </w:r>
      <w:r w:rsidR="00EE0111" w:rsidRPr="00F1181B">
        <w:rPr>
          <w:rFonts w:asciiTheme="minorHAnsi" w:hAnsiTheme="minorHAnsi"/>
        </w:rPr>
        <w:t>oda – huvigruppe esindav organisatsioon (liikmeteks 12 erineva erivajadus- või puudega inimeste maakondlikku või piirkondlikku organisatsiooni), rehabilitatsiooniteenuste pakkuja, arendustegevuste partner tugiisikuteenuste arend</w:t>
      </w:r>
      <w:r>
        <w:rPr>
          <w:rFonts w:asciiTheme="minorHAnsi" w:hAnsiTheme="minorHAnsi"/>
        </w:rPr>
        <w:t>a</w:t>
      </w:r>
      <w:r w:rsidR="00EE0111" w:rsidRPr="00F1181B">
        <w:rPr>
          <w:rFonts w:asciiTheme="minorHAnsi" w:hAnsiTheme="minorHAnsi"/>
        </w:rPr>
        <w:t>misel,  teavitustöö</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Valgamaa Kutseõppekeskus - arendustegevuste partner sotsiaalteenuste, eeskätt sotsiaaltransporditeenuse arendamisel,  spetsialistide väljaõpe, täiendkoolitused</w:t>
      </w:r>
      <w:r w:rsidR="000B19E8">
        <w:rPr>
          <w:rFonts w:asciiTheme="minorHAnsi" w:hAnsiTheme="minorHAnsi"/>
        </w:rPr>
        <w:t>, töökohapõhised väljaõpped</w:t>
      </w:r>
    </w:p>
    <w:p w:rsidR="00F665F0"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Valga Maavalitsus - arendustegevuste partner teenuste arendamisel, ühistegevuste koordineerimine, teavitustöö</w:t>
      </w:r>
    </w:p>
    <w:p w:rsidR="000B19E8" w:rsidRPr="00F1181B" w:rsidRDefault="000B19E8">
      <w:pPr>
        <w:pStyle w:val="Normal1"/>
        <w:numPr>
          <w:ilvl w:val="0"/>
          <w:numId w:val="5"/>
        </w:numPr>
        <w:spacing w:before="240" w:after="240" w:line="240" w:lineRule="auto"/>
        <w:ind w:hanging="360"/>
        <w:contextualSpacing/>
        <w:jc w:val="both"/>
        <w:rPr>
          <w:rFonts w:asciiTheme="minorHAnsi" w:hAnsiTheme="minorHAnsi"/>
        </w:rPr>
      </w:pPr>
      <w:r>
        <w:rPr>
          <w:rFonts w:asciiTheme="minorHAnsi" w:hAnsiTheme="minorHAnsi"/>
        </w:rPr>
        <w:t>Töötukassa – teavitustöö, spetsialistide väljaõpped</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MTÜ Eesti Omastehooldus - arendustegevuste partner teenuste arendamisel, teavitustöö</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AS Valga Haigla  – teenusepakkuja, arendustegevuste partner päevahoiu- ja intervallhoolduse, koduteenuste ja sotsiaaltranspordi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SA Otepää Tervisekeskus -  teenusepakkuja, arendustegevuste partner päevahoiu- ja intervallhoolduse, koduteenuste ja sotsiaaltranspordi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SA Tõrva Haigla - teenusepakkuja, arendustegevuste partner päevahoiu- ja intervallhoolduse, koduteenuste ja sotsiaaltranspordi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AS Lõuna-Eesti Hooldekeskus - teenusepakkuja, arendustegevuste partner päevahoiu- ja intervallhoolduse, koduteenuste ja sotsiaaltranspordi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SA Taheva Sanatoorium - teenusepakkuja, arendustegevuste partner päevahoiu- ja intervallhoolduse,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 xml:space="preserve">MTÜ </w:t>
      </w:r>
      <w:proofErr w:type="spellStart"/>
      <w:r w:rsidRPr="00F1181B">
        <w:rPr>
          <w:rFonts w:asciiTheme="minorHAnsi" w:hAnsiTheme="minorHAnsi"/>
        </w:rPr>
        <w:t>Habitus</w:t>
      </w:r>
      <w:proofErr w:type="spellEnd"/>
      <w:r w:rsidRPr="00F1181B">
        <w:rPr>
          <w:rFonts w:asciiTheme="minorHAnsi" w:hAnsiTheme="minorHAnsi"/>
        </w:rPr>
        <w:t xml:space="preserve"> – teenusepakkuja, arendustegevuste partner tugiisiku ja isikliku abistaja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MTÜ Paju Pansionaadid - teenusepakkuja, arendustegevuste partner päevahoiu- ja intervallhoolduse, koduteenuste ja sotsiaaltranspordi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OÜ Otepää Rehabilitatsioonikeskus - arendustegevuste partner tugiisiku ja isikliku abistaja teenuse arendamisel</w:t>
      </w:r>
    </w:p>
    <w:p w:rsidR="00F665F0" w:rsidRPr="00F1181B"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Valga Lastekodu Kurepesa - arendustegevuste partner tugiisiku ja isikliku abistaja teenuse arendamisel</w:t>
      </w:r>
    </w:p>
    <w:p w:rsidR="00F665F0" w:rsidRDefault="00EE0111">
      <w:pPr>
        <w:pStyle w:val="Normal1"/>
        <w:numPr>
          <w:ilvl w:val="0"/>
          <w:numId w:val="5"/>
        </w:numPr>
        <w:spacing w:before="240" w:after="240" w:line="240" w:lineRule="auto"/>
        <w:ind w:hanging="360"/>
        <w:contextualSpacing/>
        <w:jc w:val="both"/>
        <w:rPr>
          <w:rFonts w:asciiTheme="minorHAnsi" w:hAnsiTheme="minorHAnsi"/>
        </w:rPr>
      </w:pPr>
      <w:r w:rsidRPr="00F1181B">
        <w:rPr>
          <w:rFonts w:asciiTheme="minorHAnsi" w:hAnsiTheme="minorHAnsi"/>
        </w:rPr>
        <w:t>Valga Töötute Aktiviseerimiskeskus -  arendustegevuste partner tugiisiku teenuse arendamisel</w:t>
      </w:r>
    </w:p>
    <w:p w:rsidR="00974F59" w:rsidRDefault="00974F59">
      <w:pPr>
        <w:pStyle w:val="Normal1"/>
        <w:numPr>
          <w:ilvl w:val="0"/>
          <w:numId w:val="5"/>
        </w:numPr>
        <w:spacing w:before="240" w:after="240" w:line="240" w:lineRule="auto"/>
        <w:ind w:hanging="360"/>
        <w:contextualSpacing/>
        <w:jc w:val="both"/>
        <w:rPr>
          <w:rFonts w:asciiTheme="minorHAnsi" w:hAnsiTheme="minorHAnsi"/>
        </w:rPr>
      </w:pPr>
      <w:r>
        <w:rPr>
          <w:rFonts w:asciiTheme="minorHAnsi" w:hAnsiTheme="minorHAnsi"/>
        </w:rPr>
        <w:t xml:space="preserve">Karula Hooldemaja - </w:t>
      </w:r>
      <w:r w:rsidRPr="00F1181B">
        <w:rPr>
          <w:rFonts w:asciiTheme="minorHAnsi" w:hAnsiTheme="minorHAnsi"/>
        </w:rPr>
        <w:t xml:space="preserve">teenusepakkuja, arendustegevuste partner </w:t>
      </w:r>
      <w:r>
        <w:rPr>
          <w:rFonts w:asciiTheme="minorHAnsi" w:hAnsiTheme="minorHAnsi"/>
        </w:rPr>
        <w:t>päevahoiu- ja intervallhoolduse arendamisel</w:t>
      </w:r>
    </w:p>
    <w:p w:rsidR="00974F59" w:rsidRDefault="00974F59">
      <w:pPr>
        <w:pStyle w:val="Normal1"/>
        <w:numPr>
          <w:ilvl w:val="0"/>
          <w:numId w:val="5"/>
        </w:numPr>
        <w:spacing w:before="240" w:after="240" w:line="240" w:lineRule="auto"/>
        <w:ind w:hanging="360"/>
        <w:contextualSpacing/>
        <w:jc w:val="both"/>
        <w:rPr>
          <w:rFonts w:asciiTheme="minorHAnsi" w:hAnsiTheme="minorHAnsi"/>
        </w:rPr>
      </w:pPr>
      <w:r>
        <w:rPr>
          <w:rFonts w:asciiTheme="minorHAnsi" w:hAnsiTheme="minorHAnsi"/>
        </w:rPr>
        <w:t xml:space="preserve">Hummuli Hoolekandekeskus - </w:t>
      </w:r>
      <w:r w:rsidRPr="00F1181B">
        <w:rPr>
          <w:rFonts w:asciiTheme="minorHAnsi" w:hAnsiTheme="minorHAnsi"/>
        </w:rPr>
        <w:t xml:space="preserve">teenusepakkuja, arendustegevuste partner </w:t>
      </w:r>
      <w:r>
        <w:rPr>
          <w:rFonts w:asciiTheme="minorHAnsi" w:hAnsiTheme="minorHAnsi"/>
        </w:rPr>
        <w:t>päevahoiu- ja intervallhoolduse arendamisel</w:t>
      </w:r>
    </w:p>
    <w:p w:rsidR="00974F59" w:rsidRPr="00F1181B" w:rsidRDefault="00974F59">
      <w:pPr>
        <w:pStyle w:val="Normal1"/>
        <w:numPr>
          <w:ilvl w:val="0"/>
          <w:numId w:val="5"/>
        </w:numPr>
        <w:spacing w:before="240" w:after="240" w:line="240" w:lineRule="auto"/>
        <w:ind w:hanging="360"/>
        <w:contextualSpacing/>
        <w:jc w:val="both"/>
        <w:rPr>
          <w:rFonts w:asciiTheme="minorHAnsi" w:hAnsiTheme="minorHAnsi"/>
        </w:rPr>
      </w:pPr>
      <w:r>
        <w:rPr>
          <w:rFonts w:asciiTheme="minorHAnsi" w:hAnsiTheme="minorHAnsi"/>
        </w:rPr>
        <w:t xml:space="preserve">AS Helme Pansionaadid - </w:t>
      </w:r>
      <w:r w:rsidRPr="00F1181B">
        <w:rPr>
          <w:rFonts w:asciiTheme="minorHAnsi" w:hAnsiTheme="minorHAnsi"/>
        </w:rPr>
        <w:t xml:space="preserve">teenusepakkuja, arendustegevuste partner </w:t>
      </w:r>
      <w:r>
        <w:rPr>
          <w:rFonts w:asciiTheme="minorHAnsi" w:hAnsiTheme="minorHAnsi"/>
        </w:rPr>
        <w:t>päevahoiu- ja intervallhoolduse arendamisel</w:t>
      </w:r>
    </w:p>
    <w:p w:rsidR="000B19E8" w:rsidRDefault="000B19E8">
      <w:pPr>
        <w:pStyle w:val="Normal1"/>
        <w:spacing w:before="240" w:after="240" w:line="240" w:lineRule="auto"/>
        <w:jc w:val="both"/>
        <w:rPr>
          <w:rFonts w:asciiTheme="minorHAnsi" w:hAnsiTheme="minorHAnsi"/>
        </w:rPr>
      </w:pPr>
    </w:p>
    <w:p w:rsidR="00F665F0" w:rsidRPr="00F1181B" w:rsidRDefault="00EE0111">
      <w:pPr>
        <w:pStyle w:val="Normal1"/>
        <w:spacing w:before="240" w:after="240" w:line="240" w:lineRule="auto"/>
        <w:jc w:val="both"/>
        <w:rPr>
          <w:rFonts w:asciiTheme="minorHAnsi" w:hAnsiTheme="minorHAnsi"/>
        </w:rPr>
      </w:pPr>
      <w:r w:rsidRPr="00F1181B">
        <w:rPr>
          <w:rFonts w:asciiTheme="minorHAnsi" w:hAnsiTheme="minorHAnsi"/>
        </w:rPr>
        <w:t xml:space="preserve">Arendusprojektide partnervõrgustikud on koostatud lähtuvalt otstarbekusest ning partnerite enda huvist ja valmisolekust arendustegevustes osaleda. Arendusprojektide ideede edasiarendamisel võivad tulla muutused projektide partnerlustesse sõltuvalt konkreetse arendusprojekti vajadustest ja võimalustest. </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numPr>
          <w:ilvl w:val="0"/>
          <w:numId w:val="3"/>
        </w:numPr>
        <w:spacing w:after="0" w:line="240" w:lineRule="auto"/>
        <w:ind w:left="284" w:hanging="284"/>
        <w:contextualSpacing/>
        <w:jc w:val="both"/>
        <w:rPr>
          <w:rFonts w:asciiTheme="minorHAnsi" w:hAnsiTheme="minorHAnsi"/>
          <w:b/>
        </w:rPr>
      </w:pPr>
      <w:r w:rsidRPr="00F1181B">
        <w:rPr>
          <w:rFonts w:asciiTheme="minorHAnsi" w:hAnsiTheme="minorHAnsi"/>
          <w:b/>
        </w:rPr>
        <w:t>Kirjeldage koostööna korraldatud hoolekandeteenuste osutamise protsessi. Kuidas on tagatud tulemuslikkus? Millised on riskid ja riskide maandamise võimalused?</w:t>
      </w:r>
    </w:p>
    <w:p w:rsidR="00F665F0" w:rsidRPr="00F1181B" w:rsidRDefault="00F665F0">
      <w:pPr>
        <w:pStyle w:val="Normal1"/>
        <w:spacing w:after="0" w:line="240" w:lineRule="auto"/>
        <w:jc w:val="both"/>
        <w:rPr>
          <w:rFonts w:asciiTheme="minorHAnsi" w:hAnsiTheme="minorHAnsi"/>
        </w:rPr>
      </w:pPr>
    </w:p>
    <w:p w:rsidR="00F665F0" w:rsidRPr="00F1181B" w:rsidRDefault="00EE0111">
      <w:pPr>
        <w:pStyle w:val="Normal1"/>
        <w:spacing w:after="0" w:line="240" w:lineRule="auto"/>
        <w:jc w:val="both"/>
        <w:rPr>
          <w:rFonts w:asciiTheme="minorHAnsi" w:hAnsiTheme="minorHAnsi"/>
        </w:rPr>
      </w:pPr>
      <w:r w:rsidRPr="00F1181B">
        <w:rPr>
          <w:rFonts w:asciiTheme="minorHAnsi" w:hAnsiTheme="minorHAnsi"/>
        </w:rPr>
        <w:t>Koostöö võimalikeks vormideks on:</w:t>
      </w:r>
    </w:p>
    <w:p w:rsidR="00BF3FFD" w:rsidRPr="00F1181B" w:rsidRDefault="00BF3FFD" w:rsidP="00BF3FFD">
      <w:pPr>
        <w:pStyle w:val="Normal1"/>
        <w:numPr>
          <w:ilvl w:val="0"/>
          <w:numId w:val="1"/>
        </w:numPr>
        <w:spacing w:after="0" w:line="240" w:lineRule="auto"/>
        <w:ind w:hanging="360"/>
        <w:contextualSpacing/>
        <w:jc w:val="both"/>
        <w:rPr>
          <w:rFonts w:asciiTheme="minorHAnsi" w:hAnsiTheme="minorHAnsi"/>
        </w:rPr>
      </w:pPr>
      <w:bookmarkStart w:id="0" w:name="h.4wys1t8veo95" w:colFirst="0" w:colLast="0"/>
      <w:bookmarkEnd w:id="0"/>
      <w:r w:rsidRPr="00F1181B">
        <w:rPr>
          <w:rFonts w:asciiTheme="minorHAnsi" w:hAnsiTheme="minorHAnsi"/>
        </w:rPr>
        <w:t xml:space="preserve">Ühisprojektide kavandamine ja kaasfinantseerimine </w:t>
      </w:r>
    </w:p>
    <w:p w:rsidR="00F665F0" w:rsidRPr="00F1181B" w:rsidRDefault="00EE0111">
      <w:pPr>
        <w:pStyle w:val="Normal1"/>
        <w:numPr>
          <w:ilvl w:val="0"/>
          <w:numId w:val="1"/>
        </w:numPr>
        <w:spacing w:after="0" w:line="240" w:lineRule="auto"/>
        <w:ind w:hanging="360"/>
        <w:contextualSpacing/>
        <w:jc w:val="both"/>
        <w:rPr>
          <w:rFonts w:asciiTheme="minorHAnsi" w:hAnsiTheme="minorHAnsi"/>
        </w:rPr>
      </w:pPr>
      <w:r w:rsidRPr="00F1181B">
        <w:rPr>
          <w:rFonts w:asciiTheme="minorHAnsi" w:hAnsiTheme="minorHAnsi"/>
        </w:rPr>
        <w:t>Teenuskordade ühtlustamine, koostöökokkulepete sõlmimine</w:t>
      </w:r>
    </w:p>
    <w:p w:rsidR="00F665F0" w:rsidRPr="00F1181B" w:rsidRDefault="00EE0111">
      <w:pPr>
        <w:pStyle w:val="Normal1"/>
        <w:numPr>
          <w:ilvl w:val="0"/>
          <w:numId w:val="1"/>
        </w:numPr>
        <w:spacing w:after="0" w:line="240" w:lineRule="auto"/>
        <w:ind w:hanging="360"/>
        <w:contextualSpacing/>
        <w:jc w:val="both"/>
        <w:rPr>
          <w:rFonts w:asciiTheme="minorHAnsi" w:hAnsiTheme="minorHAnsi"/>
        </w:rPr>
      </w:pPr>
      <w:bookmarkStart w:id="1" w:name="h.nmxbd95uil6o" w:colFirst="0" w:colLast="0"/>
      <w:bookmarkEnd w:id="1"/>
      <w:r w:rsidRPr="00F1181B">
        <w:rPr>
          <w:rFonts w:asciiTheme="minorHAnsi" w:hAnsiTheme="minorHAnsi"/>
        </w:rPr>
        <w:t>Jätkusuutlikkuse tagamiseks teenuste ülalpidamises osalemine (ühine palgafond, ühised teenuseosutajad ja kompetentsikeskus)</w:t>
      </w:r>
    </w:p>
    <w:p w:rsidR="00F665F0" w:rsidRPr="00F1181B" w:rsidRDefault="00EE0111">
      <w:pPr>
        <w:pStyle w:val="Normal1"/>
        <w:numPr>
          <w:ilvl w:val="0"/>
          <w:numId w:val="1"/>
        </w:numPr>
        <w:spacing w:after="0" w:line="240" w:lineRule="auto"/>
        <w:ind w:hanging="360"/>
        <w:contextualSpacing/>
        <w:jc w:val="both"/>
        <w:rPr>
          <w:rFonts w:asciiTheme="minorHAnsi" w:hAnsiTheme="minorHAnsi"/>
        </w:rPr>
      </w:pPr>
      <w:bookmarkStart w:id="2" w:name="h.ohme1r5si9z8" w:colFirst="0" w:colLast="0"/>
      <w:bookmarkEnd w:id="2"/>
      <w:r w:rsidRPr="00F1181B">
        <w:rPr>
          <w:rFonts w:asciiTheme="minorHAnsi" w:hAnsiTheme="minorHAnsi"/>
        </w:rPr>
        <w:t>Ressursi jagami</w:t>
      </w:r>
      <w:r w:rsidR="00B61423">
        <w:rPr>
          <w:rFonts w:asciiTheme="minorHAnsi" w:hAnsiTheme="minorHAnsi"/>
        </w:rPr>
        <w:t>n</w:t>
      </w:r>
      <w:bookmarkStart w:id="3" w:name="_GoBack"/>
      <w:bookmarkEnd w:id="3"/>
      <w:r w:rsidRPr="00F1181B">
        <w:rPr>
          <w:rFonts w:asciiTheme="minorHAnsi" w:hAnsiTheme="minorHAnsi"/>
        </w:rPr>
        <w:t>e (spetsialistid, transpordivahendid)</w:t>
      </w:r>
    </w:p>
    <w:p w:rsidR="00F665F0" w:rsidRPr="00F1181B" w:rsidRDefault="00EE0111">
      <w:pPr>
        <w:pStyle w:val="Normal1"/>
        <w:numPr>
          <w:ilvl w:val="0"/>
          <w:numId w:val="1"/>
        </w:numPr>
        <w:spacing w:after="0" w:line="240" w:lineRule="auto"/>
        <w:ind w:hanging="360"/>
        <w:contextualSpacing/>
        <w:jc w:val="both"/>
        <w:rPr>
          <w:rFonts w:asciiTheme="minorHAnsi" w:hAnsiTheme="minorHAnsi"/>
        </w:rPr>
      </w:pPr>
      <w:bookmarkStart w:id="4" w:name="h.4hqnviwuzkra" w:colFirst="0" w:colLast="0"/>
      <w:bookmarkEnd w:id="4"/>
      <w:r w:rsidRPr="00F1181B">
        <w:rPr>
          <w:rFonts w:asciiTheme="minorHAnsi" w:hAnsiTheme="minorHAnsi"/>
        </w:rPr>
        <w:t xml:space="preserve">Ühiskoolitused, </w:t>
      </w:r>
      <w:proofErr w:type="spellStart"/>
      <w:r w:rsidRPr="00F1181B">
        <w:rPr>
          <w:rFonts w:asciiTheme="minorHAnsi" w:hAnsiTheme="minorHAnsi"/>
        </w:rPr>
        <w:t>kovisioonid</w:t>
      </w:r>
      <w:proofErr w:type="spellEnd"/>
      <w:r w:rsidRPr="00F1181B">
        <w:rPr>
          <w:rFonts w:asciiTheme="minorHAnsi" w:hAnsiTheme="minorHAnsi"/>
        </w:rPr>
        <w:t>, supervisioonid</w:t>
      </w:r>
    </w:p>
    <w:p w:rsidR="00F665F0" w:rsidRPr="00F1181B" w:rsidRDefault="00EE0111">
      <w:pPr>
        <w:pStyle w:val="Normal1"/>
        <w:numPr>
          <w:ilvl w:val="0"/>
          <w:numId w:val="1"/>
        </w:numPr>
        <w:spacing w:after="0" w:line="240" w:lineRule="auto"/>
        <w:ind w:hanging="360"/>
        <w:contextualSpacing/>
        <w:jc w:val="both"/>
        <w:rPr>
          <w:rFonts w:asciiTheme="minorHAnsi" w:hAnsiTheme="minorHAnsi"/>
        </w:rPr>
      </w:pPr>
      <w:bookmarkStart w:id="5" w:name="h.oq7oxyxri7ic" w:colFirst="0" w:colLast="0"/>
      <w:bookmarkEnd w:id="5"/>
      <w:r w:rsidRPr="00F1181B">
        <w:rPr>
          <w:rFonts w:asciiTheme="minorHAnsi" w:hAnsiTheme="minorHAnsi"/>
        </w:rPr>
        <w:t>Teavitustöö</w:t>
      </w:r>
    </w:p>
    <w:p w:rsidR="00F665F0" w:rsidRPr="00F1181B" w:rsidRDefault="00F665F0">
      <w:pPr>
        <w:pStyle w:val="Normal1"/>
        <w:spacing w:after="0" w:line="240" w:lineRule="auto"/>
        <w:ind w:left="720" w:hanging="360"/>
        <w:jc w:val="both"/>
        <w:rPr>
          <w:rFonts w:asciiTheme="minorHAnsi" w:hAnsiTheme="minorHAnsi"/>
        </w:rPr>
      </w:pPr>
      <w:bookmarkStart w:id="6" w:name="h.hvw5vtvhygsl" w:colFirst="0" w:colLast="0"/>
      <w:bookmarkEnd w:id="6"/>
    </w:p>
    <w:p w:rsidR="00F665F0" w:rsidRPr="00F1181B" w:rsidRDefault="00EE0111">
      <w:pPr>
        <w:pStyle w:val="Normal1"/>
        <w:spacing w:after="0" w:line="240" w:lineRule="auto"/>
        <w:jc w:val="both"/>
        <w:rPr>
          <w:rFonts w:asciiTheme="minorHAnsi" w:hAnsiTheme="minorHAnsi"/>
        </w:rPr>
      </w:pPr>
      <w:bookmarkStart w:id="7" w:name="h.3jd26du5vu4j" w:colFirst="0" w:colLast="0"/>
      <w:bookmarkEnd w:id="7"/>
      <w:r w:rsidRPr="00F1181B">
        <w:rPr>
          <w:rFonts w:asciiTheme="minorHAnsi" w:hAnsiTheme="minorHAnsi"/>
        </w:rPr>
        <w:t>Võimalikud riskid:</w:t>
      </w:r>
    </w:p>
    <w:p w:rsidR="00F665F0" w:rsidRPr="00F1181B" w:rsidRDefault="00EE2C56">
      <w:pPr>
        <w:pStyle w:val="Normal1"/>
        <w:numPr>
          <w:ilvl w:val="0"/>
          <w:numId w:val="2"/>
        </w:numPr>
        <w:spacing w:after="0" w:line="240" w:lineRule="auto"/>
        <w:ind w:hanging="360"/>
        <w:contextualSpacing/>
        <w:jc w:val="both"/>
        <w:rPr>
          <w:rFonts w:asciiTheme="minorHAnsi" w:hAnsiTheme="minorHAnsi"/>
        </w:rPr>
      </w:pPr>
      <w:bookmarkStart w:id="8" w:name="h.6te1dq5c6psv" w:colFirst="0" w:colLast="0"/>
      <w:bookmarkEnd w:id="8"/>
      <w:r>
        <w:rPr>
          <w:rFonts w:asciiTheme="minorHAnsi" w:hAnsiTheme="minorHAnsi"/>
        </w:rPr>
        <w:t>Teenuste j</w:t>
      </w:r>
      <w:r w:rsidR="00EE0111" w:rsidRPr="00F1181B">
        <w:rPr>
          <w:rFonts w:asciiTheme="minorHAnsi" w:hAnsiTheme="minorHAnsi"/>
        </w:rPr>
        <w:t>ätkusuutlikkuse tagamine projektijärgselt</w:t>
      </w:r>
    </w:p>
    <w:p w:rsidR="00F665F0" w:rsidRPr="00F1181B" w:rsidRDefault="00EE0111">
      <w:pPr>
        <w:pStyle w:val="Normal1"/>
        <w:numPr>
          <w:ilvl w:val="0"/>
          <w:numId w:val="2"/>
        </w:numPr>
        <w:spacing w:after="0" w:line="240" w:lineRule="auto"/>
        <w:ind w:hanging="360"/>
        <w:contextualSpacing/>
        <w:jc w:val="both"/>
        <w:rPr>
          <w:rFonts w:asciiTheme="minorHAnsi" w:hAnsiTheme="minorHAnsi"/>
        </w:rPr>
      </w:pPr>
      <w:bookmarkStart w:id="9" w:name="h.pm7w6tnirnc6" w:colFirst="0" w:colLast="0"/>
      <w:bookmarkEnd w:id="9"/>
      <w:r w:rsidRPr="00F1181B">
        <w:rPr>
          <w:rFonts w:asciiTheme="minorHAnsi" w:hAnsiTheme="minorHAnsi"/>
        </w:rPr>
        <w:t>Planeeritust väiksem nõudlus teenuste järele</w:t>
      </w:r>
    </w:p>
    <w:p w:rsidR="00EE2C56" w:rsidRDefault="00EE0111" w:rsidP="00EE2C56">
      <w:pPr>
        <w:pStyle w:val="Normal1"/>
        <w:numPr>
          <w:ilvl w:val="0"/>
          <w:numId w:val="2"/>
        </w:numPr>
        <w:spacing w:after="0" w:line="240" w:lineRule="auto"/>
        <w:ind w:hanging="360"/>
        <w:contextualSpacing/>
        <w:jc w:val="both"/>
        <w:rPr>
          <w:rFonts w:asciiTheme="minorHAnsi" w:hAnsiTheme="minorHAnsi"/>
        </w:rPr>
      </w:pPr>
      <w:bookmarkStart w:id="10" w:name="h.aix711y3eplw" w:colFirst="0" w:colLast="0"/>
      <w:bookmarkEnd w:id="10"/>
      <w:r w:rsidRPr="00F1181B">
        <w:rPr>
          <w:rFonts w:asciiTheme="minorHAnsi" w:hAnsiTheme="minorHAnsi"/>
        </w:rPr>
        <w:t>Teenuse hind tarbijatele/abivajajatele liiga kõrge</w:t>
      </w:r>
      <w:bookmarkStart w:id="11" w:name="h.j9yh6zv806ks" w:colFirst="0" w:colLast="0"/>
      <w:bookmarkEnd w:id="11"/>
    </w:p>
    <w:p w:rsidR="00EE2C56" w:rsidRPr="00EE2C56" w:rsidRDefault="00BF3FFD" w:rsidP="00EE2C56">
      <w:pPr>
        <w:pStyle w:val="Normal1"/>
        <w:numPr>
          <w:ilvl w:val="0"/>
          <w:numId w:val="2"/>
        </w:numPr>
        <w:spacing w:after="0" w:line="240" w:lineRule="auto"/>
        <w:ind w:hanging="360"/>
        <w:contextualSpacing/>
        <w:jc w:val="both"/>
        <w:rPr>
          <w:rFonts w:asciiTheme="minorHAnsi" w:hAnsiTheme="minorHAnsi"/>
        </w:rPr>
      </w:pPr>
      <w:r>
        <w:rPr>
          <w:rFonts w:asciiTheme="minorHAnsi" w:hAnsiTheme="minorHAnsi"/>
        </w:rPr>
        <w:t>R</w:t>
      </w:r>
      <w:r w:rsidR="00EE2C56" w:rsidRPr="00EE2C56">
        <w:rPr>
          <w:rFonts w:eastAsia="Times New Roman" w:cs="Times New Roman"/>
        </w:rPr>
        <w:t>askused leida sobivat tööjõudu</w:t>
      </w:r>
    </w:p>
    <w:p w:rsidR="00BF3FFD" w:rsidRPr="00BF3FFD" w:rsidRDefault="00BF3FFD" w:rsidP="00BF3FFD">
      <w:pPr>
        <w:pStyle w:val="Normal1"/>
        <w:numPr>
          <w:ilvl w:val="0"/>
          <w:numId w:val="2"/>
        </w:numPr>
        <w:spacing w:after="0" w:line="240" w:lineRule="auto"/>
        <w:ind w:hanging="360"/>
        <w:contextualSpacing/>
        <w:jc w:val="both"/>
        <w:rPr>
          <w:rFonts w:asciiTheme="minorHAnsi" w:hAnsiTheme="minorHAnsi"/>
        </w:rPr>
      </w:pPr>
      <w:r>
        <w:rPr>
          <w:rFonts w:eastAsia="Times New Roman" w:cs="Times New Roman"/>
        </w:rPr>
        <w:t>O</w:t>
      </w:r>
      <w:r w:rsidRPr="00EE2C56">
        <w:rPr>
          <w:rFonts w:eastAsia="Times New Roman" w:cs="Times New Roman"/>
        </w:rPr>
        <w:t>mavalitsus</w:t>
      </w:r>
      <w:r>
        <w:rPr>
          <w:rFonts w:eastAsia="Times New Roman" w:cs="Times New Roman"/>
        </w:rPr>
        <w:t>t</w:t>
      </w:r>
      <w:r w:rsidRPr="00EE2C56">
        <w:rPr>
          <w:rFonts w:eastAsia="Times New Roman" w:cs="Times New Roman"/>
        </w:rPr>
        <w:t>e raskused leida omafinantseeringut</w:t>
      </w:r>
    </w:p>
    <w:p w:rsidR="00BF3FFD" w:rsidRPr="00BF3FFD" w:rsidRDefault="00BF3FFD" w:rsidP="00BF3FFD">
      <w:pPr>
        <w:pStyle w:val="Normal1"/>
        <w:numPr>
          <w:ilvl w:val="0"/>
          <w:numId w:val="2"/>
        </w:numPr>
        <w:spacing w:after="0" w:line="240" w:lineRule="auto"/>
        <w:ind w:hanging="360"/>
        <w:contextualSpacing/>
        <w:jc w:val="both"/>
        <w:rPr>
          <w:rFonts w:asciiTheme="minorHAnsi" w:hAnsiTheme="minorHAnsi"/>
        </w:rPr>
      </w:pPr>
      <w:r>
        <w:rPr>
          <w:rFonts w:eastAsia="Times New Roman" w:cs="Times New Roman"/>
        </w:rPr>
        <w:t>S</w:t>
      </w:r>
      <w:r w:rsidRPr="00BF3FFD">
        <w:rPr>
          <w:rFonts w:eastAsia="Times New Roman" w:cs="Times New Roman"/>
        </w:rPr>
        <w:t>ihtgrupp ei liigu tööturule või ei leidu sobivad töökohti</w:t>
      </w:r>
    </w:p>
    <w:p w:rsidR="00EE2C56" w:rsidRDefault="00EE2C56">
      <w:pPr>
        <w:pStyle w:val="Normal1"/>
        <w:numPr>
          <w:ilvl w:val="0"/>
          <w:numId w:val="2"/>
        </w:numPr>
        <w:spacing w:after="0" w:line="240" w:lineRule="auto"/>
        <w:ind w:hanging="360"/>
        <w:contextualSpacing/>
        <w:jc w:val="both"/>
        <w:rPr>
          <w:rFonts w:asciiTheme="minorHAnsi" w:hAnsiTheme="minorHAnsi"/>
        </w:rPr>
      </w:pPr>
      <w:r>
        <w:rPr>
          <w:rFonts w:asciiTheme="minorHAnsi" w:hAnsiTheme="minorHAnsi"/>
        </w:rPr>
        <w:t>Ü</w:t>
      </w:r>
      <w:r w:rsidRPr="00EE2C56">
        <w:rPr>
          <w:rFonts w:asciiTheme="minorHAnsi" w:hAnsiTheme="minorHAnsi"/>
        </w:rPr>
        <w:t>hinemine ei toimu toimepiirkonna omavalitsustes</w:t>
      </w:r>
      <w:r w:rsidRPr="00F1181B">
        <w:rPr>
          <w:rFonts w:asciiTheme="minorHAnsi" w:hAnsiTheme="minorHAnsi"/>
        </w:rPr>
        <w:t xml:space="preserve"> </w:t>
      </w:r>
    </w:p>
    <w:p w:rsidR="00F665F0" w:rsidRDefault="00EE0111">
      <w:pPr>
        <w:pStyle w:val="Normal1"/>
        <w:numPr>
          <w:ilvl w:val="0"/>
          <w:numId w:val="2"/>
        </w:numPr>
        <w:spacing w:after="0" w:line="240" w:lineRule="auto"/>
        <w:ind w:hanging="360"/>
        <w:contextualSpacing/>
        <w:jc w:val="both"/>
        <w:rPr>
          <w:rFonts w:asciiTheme="minorHAnsi" w:hAnsiTheme="minorHAnsi"/>
        </w:rPr>
      </w:pPr>
      <w:r w:rsidRPr="00F1181B">
        <w:rPr>
          <w:rFonts w:asciiTheme="minorHAnsi" w:hAnsiTheme="minorHAnsi"/>
        </w:rPr>
        <w:t xml:space="preserve">Haldusreformijärgsed võimalikud </w:t>
      </w:r>
      <w:r w:rsidR="00EE2C56">
        <w:rPr>
          <w:rFonts w:asciiTheme="minorHAnsi" w:hAnsiTheme="minorHAnsi"/>
        </w:rPr>
        <w:t xml:space="preserve">muud </w:t>
      </w:r>
      <w:r w:rsidRPr="00F1181B">
        <w:rPr>
          <w:rFonts w:asciiTheme="minorHAnsi" w:hAnsiTheme="minorHAnsi"/>
        </w:rPr>
        <w:t xml:space="preserve">muutused </w:t>
      </w:r>
    </w:p>
    <w:p w:rsidR="00EE2C56" w:rsidRPr="00BF3FFD" w:rsidRDefault="00EE2C56" w:rsidP="00BF3FFD">
      <w:pPr>
        <w:pStyle w:val="Normal1"/>
        <w:spacing w:after="0" w:line="240" w:lineRule="auto"/>
        <w:ind w:left="720"/>
        <w:contextualSpacing/>
        <w:jc w:val="both"/>
        <w:rPr>
          <w:rFonts w:asciiTheme="minorHAnsi" w:hAnsiTheme="minorHAnsi"/>
        </w:rPr>
      </w:pPr>
    </w:p>
    <w:p w:rsidR="00F665F0" w:rsidRDefault="00531478" w:rsidP="000B19E8">
      <w:pPr>
        <w:pStyle w:val="Normal1"/>
        <w:spacing w:after="0" w:line="240" w:lineRule="auto"/>
        <w:jc w:val="both"/>
        <w:rPr>
          <w:rFonts w:asciiTheme="minorHAnsi" w:hAnsiTheme="minorHAnsi"/>
        </w:rPr>
      </w:pPr>
      <w:bookmarkStart w:id="12" w:name="h.hnmqehiulyak" w:colFirst="0" w:colLast="0"/>
      <w:bookmarkStart w:id="13" w:name="h.gjdgxs" w:colFirst="0" w:colLast="0"/>
      <w:bookmarkEnd w:id="12"/>
      <w:bookmarkEnd w:id="13"/>
      <w:r>
        <w:rPr>
          <w:rFonts w:asciiTheme="minorHAnsi" w:hAnsiTheme="minorHAnsi"/>
        </w:rPr>
        <w:t>Maandamise võimalused:</w:t>
      </w:r>
    </w:p>
    <w:p w:rsidR="00531478" w:rsidRDefault="00531478" w:rsidP="00531478">
      <w:pPr>
        <w:pStyle w:val="Normal1"/>
        <w:numPr>
          <w:ilvl w:val="0"/>
          <w:numId w:val="9"/>
        </w:numPr>
        <w:spacing w:after="0" w:line="240" w:lineRule="auto"/>
        <w:jc w:val="both"/>
        <w:rPr>
          <w:rFonts w:asciiTheme="minorHAnsi" w:hAnsiTheme="minorHAnsi"/>
        </w:rPr>
      </w:pPr>
      <w:r>
        <w:rPr>
          <w:rFonts w:asciiTheme="minorHAnsi" w:hAnsiTheme="minorHAnsi"/>
        </w:rPr>
        <w:t>T</w:t>
      </w:r>
      <w:r w:rsidRPr="00531478">
        <w:rPr>
          <w:rFonts w:asciiTheme="minorHAnsi" w:hAnsiTheme="minorHAnsi"/>
        </w:rPr>
        <w:t>eenus</w:t>
      </w:r>
      <w:r>
        <w:rPr>
          <w:rFonts w:asciiTheme="minorHAnsi" w:hAnsiTheme="minorHAnsi"/>
        </w:rPr>
        <w:t>te mahtude vähendamine</w:t>
      </w:r>
      <w:r w:rsidRPr="00531478">
        <w:rPr>
          <w:rFonts w:asciiTheme="minorHAnsi" w:hAnsiTheme="minorHAnsi"/>
        </w:rPr>
        <w:t xml:space="preserve"> omavalitsuse </w:t>
      </w:r>
      <w:proofErr w:type="spellStart"/>
      <w:r w:rsidRPr="00531478">
        <w:rPr>
          <w:rFonts w:asciiTheme="minorHAnsi" w:hAnsiTheme="minorHAnsi"/>
        </w:rPr>
        <w:t>rahastusvõimekuse</w:t>
      </w:r>
      <w:proofErr w:type="spellEnd"/>
      <w:r w:rsidRPr="00531478">
        <w:rPr>
          <w:rFonts w:asciiTheme="minorHAnsi" w:hAnsiTheme="minorHAnsi"/>
        </w:rPr>
        <w:t xml:space="preserve"> tasemele, teenuse ja kasusaamise selge tutvustamine</w:t>
      </w:r>
    </w:p>
    <w:p w:rsidR="00531478" w:rsidRDefault="00531478" w:rsidP="00531478">
      <w:pPr>
        <w:pStyle w:val="Normal1"/>
        <w:numPr>
          <w:ilvl w:val="0"/>
          <w:numId w:val="9"/>
        </w:numPr>
        <w:spacing w:after="0" w:line="240" w:lineRule="auto"/>
        <w:jc w:val="both"/>
        <w:rPr>
          <w:rFonts w:asciiTheme="minorHAnsi" w:hAnsiTheme="minorHAnsi"/>
        </w:rPr>
      </w:pPr>
      <w:r>
        <w:rPr>
          <w:rFonts w:asciiTheme="minorHAnsi" w:hAnsiTheme="minorHAnsi"/>
        </w:rPr>
        <w:t xml:space="preserve">Projektide piloteerimisel </w:t>
      </w:r>
      <w:r w:rsidR="00C72679">
        <w:rPr>
          <w:rFonts w:asciiTheme="minorHAnsi" w:hAnsiTheme="minorHAnsi"/>
        </w:rPr>
        <w:t>suurema usalduse ja motivatsiooni saavutamine KOVide koostööks ja</w:t>
      </w:r>
      <w:r>
        <w:rPr>
          <w:rFonts w:asciiTheme="minorHAnsi" w:hAnsiTheme="minorHAnsi"/>
        </w:rPr>
        <w:t xml:space="preserve"> efektiivsemate koostöövormide leidmine </w:t>
      </w:r>
    </w:p>
    <w:p w:rsidR="00531478" w:rsidRPr="00531478" w:rsidRDefault="00531478" w:rsidP="00531478">
      <w:pPr>
        <w:pStyle w:val="Normal1"/>
        <w:numPr>
          <w:ilvl w:val="0"/>
          <w:numId w:val="9"/>
        </w:numPr>
        <w:spacing w:after="0" w:line="240" w:lineRule="auto"/>
        <w:jc w:val="both"/>
        <w:rPr>
          <w:rFonts w:asciiTheme="minorHAnsi" w:hAnsiTheme="minorHAnsi"/>
        </w:rPr>
      </w:pPr>
      <w:r>
        <w:rPr>
          <w:rFonts w:eastAsia="Times New Roman" w:cs="Times New Roman"/>
        </w:rPr>
        <w:t>T</w:t>
      </w:r>
      <w:r w:rsidRPr="00531478">
        <w:rPr>
          <w:rFonts w:eastAsia="Times New Roman" w:cs="Times New Roman"/>
        </w:rPr>
        <w:t>eavitustegevus</w:t>
      </w:r>
      <w:r>
        <w:rPr>
          <w:rFonts w:eastAsia="Times New Roman" w:cs="Times New Roman"/>
        </w:rPr>
        <w:t xml:space="preserve"> pakutavatest teenustest</w:t>
      </w:r>
      <w:r w:rsidRPr="00531478">
        <w:rPr>
          <w:rFonts w:eastAsia="Times New Roman" w:cs="Times New Roman"/>
        </w:rPr>
        <w:t xml:space="preserve">, </w:t>
      </w:r>
      <w:r w:rsidR="00C72679">
        <w:rPr>
          <w:rFonts w:eastAsia="Times New Roman" w:cs="Times New Roman"/>
        </w:rPr>
        <w:t xml:space="preserve">kommunikatsioon ja </w:t>
      </w:r>
      <w:r w:rsidRPr="00531478">
        <w:rPr>
          <w:rFonts w:eastAsia="Times New Roman" w:cs="Times New Roman"/>
        </w:rPr>
        <w:t>töö sihtgruppidega</w:t>
      </w:r>
      <w:r>
        <w:rPr>
          <w:rFonts w:eastAsia="Times New Roman" w:cs="Times New Roman"/>
        </w:rPr>
        <w:t xml:space="preserve"> </w:t>
      </w:r>
    </w:p>
    <w:p w:rsidR="00531478" w:rsidRPr="00C72679" w:rsidRDefault="00531478" w:rsidP="00531478">
      <w:pPr>
        <w:pStyle w:val="Normal1"/>
        <w:numPr>
          <w:ilvl w:val="0"/>
          <w:numId w:val="9"/>
        </w:numPr>
        <w:spacing w:after="0" w:line="240" w:lineRule="auto"/>
        <w:jc w:val="both"/>
        <w:rPr>
          <w:rFonts w:asciiTheme="minorHAnsi" w:hAnsiTheme="minorHAnsi"/>
        </w:rPr>
      </w:pPr>
      <w:r>
        <w:rPr>
          <w:rFonts w:eastAsia="Times New Roman" w:cs="Times New Roman"/>
        </w:rPr>
        <w:t xml:space="preserve">Teenustele </w:t>
      </w:r>
      <w:r w:rsidRPr="00531478">
        <w:rPr>
          <w:rFonts w:eastAsia="Times New Roman" w:cs="Times New Roman"/>
        </w:rPr>
        <w:t>omaosaluse kehtestamine juba piloteerimise ajal, eelnevate kokkulepete sõlmimine KOVi poolt isikule kompen</w:t>
      </w:r>
      <w:r>
        <w:rPr>
          <w:rFonts w:eastAsia="Times New Roman" w:cs="Times New Roman"/>
        </w:rPr>
        <w:t>s</w:t>
      </w:r>
      <w:r w:rsidRPr="00531478">
        <w:rPr>
          <w:rFonts w:eastAsia="Times New Roman" w:cs="Times New Roman"/>
        </w:rPr>
        <w:t>eerimise % osas</w:t>
      </w:r>
    </w:p>
    <w:p w:rsidR="00C72679" w:rsidRDefault="00C72679" w:rsidP="00531478">
      <w:pPr>
        <w:pStyle w:val="Normal1"/>
        <w:numPr>
          <w:ilvl w:val="0"/>
          <w:numId w:val="9"/>
        </w:numPr>
        <w:spacing w:after="0" w:line="240" w:lineRule="auto"/>
        <w:jc w:val="both"/>
        <w:rPr>
          <w:rFonts w:asciiTheme="minorHAnsi" w:hAnsiTheme="minorHAnsi"/>
        </w:rPr>
      </w:pPr>
      <w:r>
        <w:rPr>
          <w:rFonts w:cs="Arial"/>
        </w:rPr>
        <w:t>Teenuste konkurentsivõimeline hinnakujundus</w:t>
      </w:r>
    </w:p>
    <w:p w:rsidR="00531478" w:rsidRPr="00531478" w:rsidRDefault="00531478" w:rsidP="00531478">
      <w:pPr>
        <w:pStyle w:val="Normal1"/>
        <w:numPr>
          <w:ilvl w:val="0"/>
          <w:numId w:val="9"/>
        </w:numPr>
        <w:spacing w:after="0" w:line="240" w:lineRule="auto"/>
        <w:jc w:val="both"/>
        <w:rPr>
          <w:rFonts w:asciiTheme="minorHAnsi" w:hAnsiTheme="minorHAnsi"/>
        </w:rPr>
      </w:pPr>
      <w:r>
        <w:rPr>
          <w:rFonts w:eastAsia="Times New Roman" w:cs="Times New Roman"/>
        </w:rPr>
        <w:t>E</w:t>
      </w:r>
      <w:r w:rsidRPr="00531478">
        <w:rPr>
          <w:rFonts w:eastAsia="Times New Roman" w:cs="Times New Roman"/>
        </w:rPr>
        <w:t xml:space="preserve">rinevate omavalitsustega </w:t>
      </w:r>
      <w:r>
        <w:rPr>
          <w:rFonts w:eastAsia="Times New Roman" w:cs="Times New Roman"/>
        </w:rPr>
        <w:t>koostöölepingute sõlmimine</w:t>
      </w:r>
    </w:p>
    <w:p w:rsidR="00531478" w:rsidRPr="00531478" w:rsidRDefault="00531478" w:rsidP="00531478">
      <w:pPr>
        <w:pStyle w:val="Normal1"/>
        <w:numPr>
          <w:ilvl w:val="0"/>
          <w:numId w:val="9"/>
        </w:numPr>
        <w:spacing w:after="0" w:line="240" w:lineRule="auto"/>
        <w:jc w:val="both"/>
        <w:rPr>
          <w:rFonts w:asciiTheme="minorHAnsi" w:hAnsiTheme="minorHAnsi"/>
        </w:rPr>
      </w:pPr>
      <w:r>
        <w:rPr>
          <w:rFonts w:eastAsia="Times New Roman" w:cs="Times New Roman"/>
        </w:rPr>
        <w:t>Sobiva tööjõu ja töökohtade leidmiseks k</w:t>
      </w:r>
      <w:r w:rsidRPr="00531478">
        <w:rPr>
          <w:rFonts w:eastAsia="Times New Roman" w:cs="Times New Roman"/>
        </w:rPr>
        <w:t xml:space="preserve">oostöö Töötukassa ja </w:t>
      </w:r>
      <w:r w:rsidR="00C72679">
        <w:rPr>
          <w:rFonts w:eastAsia="Times New Roman" w:cs="Times New Roman"/>
        </w:rPr>
        <w:t>Valgamaa Kutseõppekeskusega, kus koolitatakse</w:t>
      </w:r>
      <w:r w:rsidRPr="00531478">
        <w:rPr>
          <w:rFonts w:eastAsia="Times New Roman" w:cs="Times New Roman"/>
        </w:rPr>
        <w:t xml:space="preserve"> hooldustöötajaid kutseõppes ja töökohapõhise õppena</w:t>
      </w:r>
    </w:p>
    <w:p w:rsidR="00531478" w:rsidRPr="00531478" w:rsidRDefault="00531478" w:rsidP="00531478">
      <w:pPr>
        <w:pStyle w:val="Loendilik"/>
        <w:numPr>
          <w:ilvl w:val="0"/>
          <w:numId w:val="9"/>
        </w:numPr>
        <w:spacing w:after="0" w:line="240" w:lineRule="auto"/>
        <w:jc w:val="both"/>
        <w:rPr>
          <w:rFonts w:eastAsia="Times New Roman" w:cs="Times New Roman"/>
        </w:rPr>
      </w:pPr>
      <w:r>
        <w:rPr>
          <w:rFonts w:eastAsia="Times New Roman" w:cs="Times New Roman"/>
        </w:rPr>
        <w:t>Teatud spetsialistidele osaajaga töötamise võimaluste pakkumine</w:t>
      </w:r>
    </w:p>
    <w:p w:rsidR="00531478" w:rsidRPr="00531478" w:rsidRDefault="00531478" w:rsidP="00531478">
      <w:pPr>
        <w:pStyle w:val="Normal1"/>
        <w:numPr>
          <w:ilvl w:val="0"/>
          <w:numId w:val="9"/>
        </w:numPr>
        <w:spacing w:after="0" w:line="240" w:lineRule="auto"/>
        <w:jc w:val="both"/>
        <w:rPr>
          <w:rFonts w:asciiTheme="minorHAnsi" w:hAnsiTheme="minorHAnsi"/>
        </w:rPr>
      </w:pPr>
      <w:r>
        <w:rPr>
          <w:rFonts w:eastAsia="Times New Roman" w:cs="Times New Roman"/>
        </w:rPr>
        <w:t xml:space="preserve">Sihtgrupi tööturule jõudmiseks projekti eesmärkide </w:t>
      </w:r>
      <w:r w:rsidR="00C72679">
        <w:rPr>
          <w:rFonts w:eastAsia="Times New Roman" w:cs="Times New Roman"/>
        </w:rPr>
        <w:t xml:space="preserve">laialdane </w:t>
      </w:r>
      <w:r>
        <w:rPr>
          <w:rFonts w:eastAsia="Times New Roman" w:cs="Times New Roman"/>
        </w:rPr>
        <w:t>selgitamine</w:t>
      </w:r>
    </w:p>
    <w:p w:rsidR="00531478" w:rsidRDefault="00531478" w:rsidP="00531478">
      <w:pPr>
        <w:pStyle w:val="Normal1"/>
        <w:spacing w:after="0" w:line="240" w:lineRule="auto"/>
        <w:jc w:val="both"/>
        <w:rPr>
          <w:rFonts w:asciiTheme="minorHAnsi" w:hAnsiTheme="minorHAnsi"/>
        </w:rPr>
      </w:pPr>
    </w:p>
    <w:p w:rsidR="00531478" w:rsidRDefault="00531478" w:rsidP="00531478">
      <w:pPr>
        <w:pStyle w:val="Normal1"/>
        <w:spacing w:after="0" w:line="240" w:lineRule="auto"/>
        <w:jc w:val="both"/>
        <w:rPr>
          <w:rFonts w:asciiTheme="minorHAnsi" w:hAnsiTheme="minorHAnsi"/>
        </w:rPr>
      </w:pPr>
    </w:p>
    <w:p w:rsidR="00531478" w:rsidRPr="00F1181B" w:rsidRDefault="00531478" w:rsidP="00531478">
      <w:pPr>
        <w:pStyle w:val="Normal1"/>
        <w:spacing w:after="0" w:line="240" w:lineRule="auto"/>
        <w:jc w:val="both"/>
        <w:rPr>
          <w:rFonts w:asciiTheme="minorHAnsi" w:hAnsiTheme="minorHAnsi"/>
        </w:rPr>
      </w:pPr>
    </w:p>
    <w:sectPr w:rsidR="00531478" w:rsidRPr="00F1181B" w:rsidSect="00F665F0">
      <w:footerReference w:type="default" r:id="rId9"/>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E91" w:rsidRDefault="00ED7E91" w:rsidP="00F665F0">
      <w:pPr>
        <w:spacing w:after="0" w:line="240" w:lineRule="auto"/>
      </w:pPr>
      <w:r>
        <w:separator/>
      </w:r>
    </w:p>
  </w:endnote>
  <w:endnote w:type="continuationSeparator" w:id="0">
    <w:p w:rsidR="00ED7E91" w:rsidRDefault="00ED7E91" w:rsidP="00F66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F0" w:rsidRDefault="00C910F7">
    <w:pPr>
      <w:pStyle w:val="Normal1"/>
      <w:tabs>
        <w:tab w:val="center" w:pos="4513"/>
        <w:tab w:val="right" w:pos="9026"/>
      </w:tabs>
      <w:spacing w:after="708" w:line="240" w:lineRule="auto"/>
      <w:jc w:val="right"/>
    </w:pPr>
    <w:r>
      <w:fldChar w:fldCharType="begin"/>
    </w:r>
    <w:r w:rsidR="003B09AE">
      <w:instrText>PAGE</w:instrText>
    </w:r>
    <w:r>
      <w:fldChar w:fldCharType="separate"/>
    </w:r>
    <w:r w:rsidR="00C72679">
      <w:rPr>
        <w:noProof/>
      </w:rPr>
      <w:t>5</w:t>
    </w:r>
    <w:r>
      <w:rPr>
        <w:noProof/>
      </w:rPr>
      <w:fldChar w:fldCharType="end"/>
    </w:r>
  </w:p>
  <w:p w:rsidR="00F665F0" w:rsidRDefault="00F665F0">
    <w:pPr>
      <w:pStyle w:val="Normal1"/>
      <w:tabs>
        <w:tab w:val="center" w:pos="4513"/>
        <w:tab w:val="right" w:pos="9026"/>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E91" w:rsidRDefault="00ED7E91" w:rsidP="00F665F0">
      <w:pPr>
        <w:spacing w:after="0" w:line="240" w:lineRule="auto"/>
      </w:pPr>
      <w:r>
        <w:separator/>
      </w:r>
    </w:p>
  </w:footnote>
  <w:footnote w:type="continuationSeparator" w:id="0">
    <w:p w:rsidR="00ED7E91" w:rsidRDefault="00ED7E91" w:rsidP="00F66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53D"/>
    <w:multiLevelType w:val="hybridMultilevel"/>
    <w:tmpl w:val="E68ADE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26D3A93"/>
    <w:multiLevelType w:val="multilevel"/>
    <w:tmpl w:val="A72E1F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5FC2C17"/>
    <w:multiLevelType w:val="hybridMultilevel"/>
    <w:tmpl w:val="458EB5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49B79C3"/>
    <w:multiLevelType w:val="multilevel"/>
    <w:tmpl w:val="202C9A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BA63EE4"/>
    <w:multiLevelType w:val="multilevel"/>
    <w:tmpl w:val="F6D85B42"/>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5">
    <w:nsid w:val="467E061A"/>
    <w:multiLevelType w:val="hybridMultilevel"/>
    <w:tmpl w:val="593A71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529D09D4"/>
    <w:multiLevelType w:val="multilevel"/>
    <w:tmpl w:val="9C945E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A313543"/>
    <w:multiLevelType w:val="multilevel"/>
    <w:tmpl w:val="EE221E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E904A7A"/>
    <w:multiLevelType w:val="hybridMultilevel"/>
    <w:tmpl w:val="B83A0E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5"/>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F665F0"/>
    <w:rsid w:val="00051369"/>
    <w:rsid w:val="000B066E"/>
    <w:rsid w:val="000B19E8"/>
    <w:rsid w:val="002E270B"/>
    <w:rsid w:val="003B09AE"/>
    <w:rsid w:val="00451623"/>
    <w:rsid w:val="00456271"/>
    <w:rsid w:val="00531478"/>
    <w:rsid w:val="005970EC"/>
    <w:rsid w:val="005B7207"/>
    <w:rsid w:val="00711E2A"/>
    <w:rsid w:val="0073591B"/>
    <w:rsid w:val="00784F4B"/>
    <w:rsid w:val="008460C7"/>
    <w:rsid w:val="00974F59"/>
    <w:rsid w:val="00A619DA"/>
    <w:rsid w:val="00A633E4"/>
    <w:rsid w:val="00B61423"/>
    <w:rsid w:val="00BF3FFD"/>
    <w:rsid w:val="00C72679"/>
    <w:rsid w:val="00C910F7"/>
    <w:rsid w:val="00D850E9"/>
    <w:rsid w:val="00DE197D"/>
    <w:rsid w:val="00E92493"/>
    <w:rsid w:val="00ED7E91"/>
    <w:rsid w:val="00EE0111"/>
    <w:rsid w:val="00EE2C56"/>
    <w:rsid w:val="00F1181B"/>
    <w:rsid w:val="00F665F0"/>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633E4"/>
  </w:style>
  <w:style w:type="paragraph" w:styleId="Pealkiri1">
    <w:name w:val="heading 1"/>
    <w:basedOn w:val="Normal1"/>
    <w:next w:val="Normal1"/>
    <w:rsid w:val="00F665F0"/>
    <w:pPr>
      <w:keepNext/>
      <w:keepLines/>
      <w:spacing w:before="480" w:after="0"/>
      <w:outlineLvl w:val="0"/>
    </w:pPr>
    <w:rPr>
      <w:b/>
      <w:color w:val="2E75B5"/>
      <w:sz w:val="28"/>
      <w:szCs w:val="28"/>
    </w:rPr>
  </w:style>
  <w:style w:type="paragraph" w:styleId="Pealkiri2">
    <w:name w:val="heading 2"/>
    <w:basedOn w:val="Normal1"/>
    <w:next w:val="Normal1"/>
    <w:rsid w:val="00F665F0"/>
    <w:pPr>
      <w:keepNext/>
      <w:keepLines/>
      <w:spacing w:before="360" w:after="80"/>
      <w:contextualSpacing/>
      <w:outlineLvl w:val="1"/>
    </w:pPr>
    <w:rPr>
      <w:b/>
      <w:sz w:val="36"/>
      <w:szCs w:val="36"/>
    </w:rPr>
  </w:style>
  <w:style w:type="paragraph" w:styleId="Pealkiri3">
    <w:name w:val="heading 3"/>
    <w:basedOn w:val="Normal1"/>
    <w:next w:val="Normal1"/>
    <w:rsid w:val="00F665F0"/>
    <w:pPr>
      <w:keepNext/>
      <w:keepLines/>
      <w:spacing w:before="280" w:after="80"/>
      <w:contextualSpacing/>
      <w:outlineLvl w:val="2"/>
    </w:pPr>
    <w:rPr>
      <w:b/>
      <w:sz w:val="28"/>
      <w:szCs w:val="28"/>
    </w:rPr>
  </w:style>
  <w:style w:type="paragraph" w:styleId="Pealkiri4">
    <w:name w:val="heading 4"/>
    <w:basedOn w:val="Normal1"/>
    <w:next w:val="Normal1"/>
    <w:rsid w:val="00F665F0"/>
    <w:pPr>
      <w:keepNext/>
      <w:keepLines/>
      <w:spacing w:before="240" w:after="40"/>
      <w:contextualSpacing/>
      <w:outlineLvl w:val="3"/>
    </w:pPr>
    <w:rPr>
      <w:b/>
      <w:sz w:val="24"/>
      <w:szCs w:val="24"/>
    </w:rPr>
  </w:style>
  <w:style w:type="paragraph" w:styleId="Pealkiri5">
    <w:name w:val="heading 5"/>
    <w:basedOn w:val="Normal1"/>
    <w:next w:val="Normal1"/>
    <w:rsid w:val="00F665F0"/>
    <w:pPr>
      <w:keepNext/>
      <w:keepLines/>
      <w:spacing w:before="220" w:after="40"/>
      <w:contextualSpacing/>
      <w:outlineLvl w:val="4"/>
    </w:pPr>
    <w:rPr>
      <w:b/>
    </w:rPr>
  </w:style>
  <w:style w:type="paragraph" w:styleId="Pealkiri6">
    <w:name w:val="heading 6"/>
    <w:basedOn w:val="Normal1"/>
    <w:next w:val="Normal1"/>
    <w:rsid w:val="00F665F0"/>
    <w:pPr>
      <w:keepNext/>
      <w:keepLines/>
      <w:spacing w:before="200" w:after="40"/>
      <w:contextualSpacing/>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F665F0"/>
  </w:style>
  <w:style w:type="table" w:customStyle="1" w:styleId="TableNormal1">
    <w:name w:val="Table Normal1"/>
    <w:rsid w:val="00F665F0"/>
    <w:tblPr>
      <w:tblCellMar>
        <w:top w:w="0" w:type="dxa"/>
        <w:left w:w="0" w:type="dxa"/>
        <w:bottom w:w="0" w:type="dxa"/>
        <w:right w:w="0" w:type="dxa"/>
      </w:tblCellMar>
    </w:tblPr>
  </w:style>
  <w:style w:type="paragraph" w:styleId="Tiitel">
    <w:name w:val="Title"/>
    <w:basedOn w:val="Normal1"/>
    <w:next w:val="Normal1"/>
    <w:rsid w:val="00F665F0"/>
    <w:pPr>
      <w:keepNext/>
      <w:keepLines/>
      <w:spacing w:before="480" w:after="120"/>
      <w:contextualSpacing/>
    </w:pPr>
    <w:rPr>
      <w:b/>
      <w:sz w:val="72"/>
      <w:szCs w:val="72"/>
    </w:rPr>
  </w:style>
  <w:style w:type="paragraph" w:styleId="Alapealkiri">
    <w:name w:val="Subtitle"/>
    <w:basedOn w:val="Normal1"/>
    <w:next w:val="Normal1"/>
    <w:rsid w:val="00F665F0"/>
    <w:pPr>
      <w:keepNext/>
      <w:keepLines/>
      <w:spacing w:before="360" w:after="80"/>
      <w:contextualSpacing/>
    </w:pPr>
    <w:rPr>
      <w:rFonts w:ascii="Georgia" w:eastAsia="Georgia" w:hAnsi="Georgia" w:cs="Georgia"/>
      <w:i/>
      <w:color w:val="666666"/>
      <w:sz w:val="48"/>
      <w:szCs w:val="48"/>
    </w:rPr>
  </w:style>
  <w:style w:type="paragraph" w:styleId="Jutumullitekst">
    <w:name w:val="Balloon Text"/>
    <w:basedOn w:val="Normaallaad"/>
    <w:link w:val="JutumullitekstMrk"/>
    <w:uiPriority w:val="99"/>
    <w:semiHidden/>
    <w:unhideWhenUsed/>
    <w:rsid w:val="00F1181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1181B"/>
    <w:rPr>
      <w:rFonts w:ascii="Tahoma" w:hAnsi="Tahoma" w:cs="Tahoma"/>
      <w:sz w:val="16"/>
      <w:szCs w:val="16"/>
    </w:rPr>
  </w:style>
  <w:style w:type="table" w:styleId="Kontuurtabel">
    <w:name w:val="Table Grid"/>
    <w:basedOn w:val="Normaaltabel"/>
    <w:uiPriority w:val="39"/>
    <w:rsid w:val="00051369"/>
    <w:pPr>
      <w:spacing w:after="0"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oendilik">
    <w:name w:val="List Paragraph"/>
    <w:basedOn w:val="Normaallaad"/>
    <w:uiPriority w:val="34"/>
    <w:qFormat/>
    <w:rsid w:val="00EE2C56"/>
    <w:pPr>
      <w:ind w:left="720"/>
      <w:contextualSpacing/>
    </w:pPr>
  </w:style>
  <w:style w:type="paragraph" w:customStyle="1" w:styleId="Normaallaad1">
    <w:name w:val="Normaallaad1"/>
    <w:rsid w:val="002E270B"/>
  </w:style>
</w:styles>
</file>

<file path=word/webSettings.xml><?xml version="1.0" encoding="utf-8"?>
<w:webSettings xmlns:r="http://schemas.openxmlformats.org/officeDocument/2006/relationships" xmlns:w="http://schemas.openxmlformats.org/wordprocessingml/2006/main">
  <w:divs>
    <w:div w:id="414908751">
      <w:bodyDiv w:val="1"/>
      <w:marLeft w:val="0"/>
      <w:marRight w:val="0"/>
      <w:marTop w:val="0"/>
      <w:marBottom w:val="0"/>
      <w:divBdr>
        <w:top w:val="none" w:sz="0" w:space="0" w:color="auto"/>
        <w:left w:val="none" w:sz="0" w:space="0" w:color="auto"/>
        <w:bottom w:val="none" w:sz="0" w:space="0" w:color="auto"/>
        <w:right w:val="none" w:sz="0" w:space="0" w:color="auto"/>
      </w:divBdr>
    </w:div>
    <w:div w:id="439687048">
      <w:bodyDiv w:val="1"/>
      <w:marLeft w:val="0"/>
      <w:marRight w:val="0"/>
      <w:marTop w:val="0"/>
      <w:marBottom w:val="0"/>
      <w:divBdr>
        <w:top w:val="none" w:sz="0" w:space="0" w:color="auto"/>
        <w:left w:val="none" w:sz="0" w:space="0" w:color="auto"/>
        <w:bottom w:val="none" w:sz="0" w:space="0" w:color="auto"/>
        <w:right w:val="none" w:sz="0" w:space="0" w:color="auto"/>
      </w:divBdr>
    </w:div>
    <w:div w:id="601760674">
      <w:bodyDiv w:val="1"/>
      <w:marLeft w:val="0"/>
      <w:marRight w:val="0"/>
      <w:marTop w:val="0"/>
      <w:marBottom w:val="0"/>
      <w:divBdr>
        <w:top w:val="none" w:sz="0" w:space="0" w:color="auto"/>
        <w:left w:val="none" w:sz="0" w:space="0" w:color="auto"/>
        <w:bottom w:val="none" w:sz="0" w:space="0" w:color="auto"/>
        <w:right w:val="none" w:sz="0" w:space="0" w:color="auto"/>
      </w:divBdr>
    </w:div>
    <w:div w:id="1126696314">
      <w:bodyDiv w:val="1"/>
      <w:marLeft w:val="0"/>
      <w:marRight w:val="0"/>
      <w:marTop w:val="0"/>
      <w:marBottom w:val="0"/>
      <w:divBdr>
        <w:top w:val="none" w:sz="0" w:space="0" w:color="auto"/>
        <w:left w:val="none" w:sz="0" w:space="0" w:color="auto"/>
        <w:bottom w:val="none" w:sz="0" w:space="0" w:color="auto"/>
        <w:right w:val="none" w:sz="0" w:space="0" w:color="auto"/>
      </w:divBdr>
    </w:div>
    <w:div w:id="1605918820">
      <w:bodyDiv w:val="1"/>
      <w:marLeft w:val="0"/>
      <w:marRight w:val="0"/>
      <w:marTop w:val="0"/>
      <w:marBottom w:val="0"/>
      <w:divBdr>
        <w:top w:val="none" w:sz="0" w:space="0" w:color="auto"/>
        <w:left w:val="none" w:sz="0" w:space="0" w:color="auto"/>
        <w:bottom w:val="none" w:sz="0" w:space="0" w:color="auto"/>
        <w:right w:val="none" w:sz="0" w:space="0" w:color="auto"/>
      </w:divBdr>
    </w:div>
    <w:div w:id="162300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1740</Words>
  <Characters>10092</Characters>
  <Application>Microsoft Office Word</Application>
  <DocSecurity>0</DocSecurity>
  <Lines>84</Lines>
  <Paragraphs>23</Paragraphs>
  <ScaleCrop>false</ScaleCrop>
  <HeadingPairs>
    <vt:vector size="2" baseType="variant">
      <vt:variant>
        <vt:lpstr>Tiitel</vt:lpstr>
      </vt:variant>
      <vt:variant>
        <vt:i4>1</vt:i4>
      </vt:variant>
    </vt:vector>
  </HeadingPairs>
  <TitlesOfParts>
    <vt:vector size="1" baseType="lpstr">
      <vt:lpstr/>
    </vt:vector>
  </TitlesOfParts>
  <Company>Windows User</Company>
  <LinksUpToDate>false</LinksUpToDate>
  <CharactersWithSpaces>11809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Ülla Visnapuu</dc:creator>
  <cp:lastModifiedBy>ulla.visnapuu</cp:lastModifiedBy>
  <cp:revision>10</cp:revision>
  <dcterms:created xsi:type="dcterms:W3CDTF">2016-03-15T21:40:00Z</dcterms:created>
  <dcterms:modified xsi:type="dcterms:W3CDTF">2016-03-31T13:39:00Z</dcterms:modified>
</cp:coreProperties>
</file>